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408F" w14:textId="77777777" w:rsidR="0052542C" w:rsidRDefault="0052542C" w:rsidP="00896211">
      <w:pPr>
        <w:widowControl w:val="0"/>
        <w:ind w:left="-540" w:right="-540"/>
        <w:rPr>
          <w:rFonts w:cs="Calibri"/>
          <w:szCs w:val="22"/>
        </w:rPr>
      </w:pPr>
    </w:p>
    <w:p w14:paraId="71959E8D" w14:textId="77777777" w:rsidR="00896211" w:rsidRPr="009463BE" w:rsidRDefault="00896211" w:rsidP="00896211">
      <w:pPr>
        <w:widowControl w:val="0"/>
        <w:ind w:left="-540" w:right="-540"/>
        <w:rPr>
          <w:rFonts w:cs="Calibri"/>
          <w:szCs w:val="22"/>
        </w:rPr>
      </w:pPr>
    </w:p>
    <w:p w14:paraId="3465A9A8" w14:textId="77777777" w:rsidR="00146F20" w:rsidRPr="009463BE" w:rsidRDefault="00146F20" w:rsidP="00896211">
      <w:pPr>
        <w:widowControl w:val="0"/>
        <w:spacing w:line="480" w:lineRule="auto"/>
        <w:ind w:left="-540" w:right="-540"/>
        <w:jc w:val="right"/>
        <w:rPr>
          <w:rFonts w:cs="Calibri"/>
          <w:b/>
          <w:color w:val="FF0000"/>
          <w:szCs w:val="22"/>
        </w:rPr>
      </w:pPr>
      <w:r w:rsidRPr="009463BE">
        <w:rPr>
          <w:rFonts w:cs="Calibri"/>
          <w:b/>
          <w:color w:val="FF0000"/>
          <w:szCs w:val="22"/>
        </w:rPr>
        <w:t>Exhibit B</w:t>
      </w:r>
    </w:p>
    <w:p w14:paraId="52C0B816" w14:textId="47D50837" w:rsidR="00146F20" w:rsidRPr="009463BE" w:rsidRDefault="00146F20" w:rsidP="00896211">
      <w:pPr>
        <w:widowControl w:val="0"/>
        <w:spacing w:line="480" w:lineRule="auto"/>
        <w:ind w:left="-540" w:right="-540"/>
        <w:jc w:val="center"/>
        <w:rPr>
          <w:rFonts w:cs="Calibri"/>
          <w:b/>
          <w:color w:val="FF0000"/>
          <w:szCs w:val="22"/>
        </w:rPr>
      </w:pPr>
      <w:r w:rsidRPr="009463BE">
        <w:rPr>
          <w:rFonts w:cs="Calibri"/>
          <w:b/>
          <w:color w:val="FF0000"/>
          <w:szCs w:val="22"/>
        </w:rPr>
        <w:t>SAMPLE REPORT</w:t>
      </w:r>
    </w:p>
    <w:p w14:paraId="650CF3B1" w14:textId="314C37FB" w:rsidR="00D6061B" w:rsidRPr="009463BE" w:rsidRDefault="0028771D" w:rsidP="00896211">
      <w:pPr>
        <w:ind w:left="-540" w:right="-540"/>
        <w:jc w:val="center"/>
        <w:rPr>
          <w:rFonts w:cs="Calibri"/>
          <w:b/>
          <w:szCs w:val="22"/>
        </w:rPr>
      </w:pPr>
      <w:r w:rsidRPr="009463BE">
        <w:rPr>
          <w:rFonts w:cs="Calibri"/>
          <w:b/>
          <w:szCs w:val="22"/>
        </w:rPr>
        <w:t>I</w:t>
      </w:r>
      <w:r w:rsidR="00863324" w:rsidRPr="009463BE">
        <w:rPr>
          <w:rFonts w:cs="Calibri"/>
          <w:b/>
          <w:szCs w:val="22"/>
        </w:rPr>
        <w:t>ndependent Accountant’s Report on</w:t>
      </w:r>
    </w:p>
    <w:p w14:paraId="3CEDB860" w14:textId="3299D7BC" w:rsidR="0028771D" w:rsidRPr="009463BE" w:rsidRDefault="00863324" w:rsidP="00896211">
      <w:pPr>
        <w:spacing w:line="480" w:lineRule="auto"/>
        <w:ind w:left="-540" w:right="-540"/>
        <w:jc w:val="center"/>
        <w:rPr>
          <w:rFonts w:cs="Calibri"/>
          <w:b/>
          <w:szCs w:val="22"/>
        </w:rPr>
      </w:pPr>
      <w:r w:rsidRPr="009463BE">
        <w:rPr>
          <w:rFonts w:cs="Calibri"/>
          <w:b/>
          <w:szCs w:val="22"/>
        </w:rPr>
        <w:t>Applying Agreed-Upon Procedures</w:t>
      </w:r>
    </w:p>
    <w:p w14:paraId="479ABDF5" w14:textId="0558723A" w:rsidR="00D6061B" w:rsidRPr="009463BE" w:rsidRDefault="0028771D" w:rsidP="00896211">
      <w:pPr>
        <w:ind w:left="-540" w:right="-540"/>
        <w:rPr>
          <w:rFonts w:cs="Calibri"/>
          <w:szCs w:val="22"/>
        </w:rPr>
      </w:pPr>
      <w:r w:rsidRPr="009463BE">
        <w:rPr>
          <w:rFonts w:cs="Calibri"/>
          <w:szCs w:val="22"/>
        </w:rPr>
        <w:t xml:space="preserve">Governing Body of </w:t>
      </w:r>
      <w:r w:rsidR="001D73EB">
        <w:rPr>
          <w:rFonts w:cs="Calibri"/>
          <w:szCs w:val="22"/>
        </w:rPr>
        <w:t>[</w:t>
      </w:r>
      <w:r w:rsidR="000248D1" w:rsidRPr="009463BE">
        <w:rPr>
          <w:rFonts w:cs="Calibri"/>
          <w:szCs w:val="22"/>
        </w:rPr>
        <w:t>Example Entity</w:t>
      </w:r>
      <w:r w:rsidR="001D73EB">
        <w:rPr>
          <w:rFonts w:cs="Calibri"/>
          <w:szCs w:val="22"/>
        </w:rPr>
        <w:t>]</w:t>
      </w:r>
    </w:p>
    <w:p w14:paraId="16763DD1" w14:textId="77777777" w:rsidR="0028771D" w:rsidRPr="009463BE" w:rsidRDefault="000248D1" w:rsidP="00896211">
      <w:pPr>
        <w:spacing w:line="480" w:lineRule="auto"/>
        <w:ind w:left="-540" w:right="-540"/>
        <w:rPr>
          <w:rFonts w:cs="Calibri"/>
          <w:szCs w:val="22"/>
        </w:rPr>
      </w:pPr>
      <w:r w:rsidRPr="009463BE">
        <w:rPr>
          <w:rFonts w:cs="Calibri"/>
          <w:szCs w:val="22"/>
        </w:rPr>
        <w:t>Minnesota City</w:t>
      </w:r>
      <w:r w:rsidR="0028771D" w:rsidRPr="009463BE">
        <w:rPr>
          <w:rFonts w:cs="Calibri"/>
          <w:szCs w:val="22"/>
        </w:rPr>
        <w:t>, Minnesota</w:t>
      </w:r>
    </w:p>
    <w:p w14:paraId="1F81B791" w14:textId="316202F8" w:rsidR="005507AB" w:rsidRPr="009463BE" w:rsidRDefault="005507AB" w:rsidP="00896211">
      <w:pPr>
        <w:autoSpaceDE w:val="0"/>
        <w:autoSpaceDN w:val="0"/>
        <w:adjustRightInd w:val="0"/>
        <w:spacing w:after="240"/>
        <w:ind w:left="-540" w:right="-540"/>
        <w:rPr>
          <w:rFonts w:cs="Calibri"/>
          <w:szCs w:val="22"/>
        </w:rPr>
      </w:pPr>
      <w:r w:rsidRPr="009463BE">
        <w:rPr>
          <w:rFonts w:cs="Calibri"/>
          <w:szCs w:val="22"/>
        </w:rPr>
        <w:t>We have performed the procedures enumerated in the Financial Accounts and Compliance sections below</w:t>
      </w:r>
      <w:r w:rsidRPr="009463BE">
        <w:rPr>
          <w:rFonts w:cs="Calibri"/>
          <w:iCs/>
          <w:szCs w:val="22"/>
        </w:rPr>
        <w:t xml:space="preserve"> for the year ended </w:t>
      </w:r>
      <w:r w:rsidRPr="009463BE">
        <w:rPr>
          <w:rFonts w:cs="Calibri"/>
          <w:iCs/>
          <w:color w:val="000000" w:themeColor="text1"/>
          <w:szCs w:val="22"/>
        </w:rPr>
        <w:t xml:space="preserve">December 31, </w:t>
      </w:r>
      <w:r w:rsidR="00863324" w:rsidRPr="009463BE">
        <w:rPr>
          <w:rFonts w:cs="Calibri"/>
          <w:iCs/>
          <w:color w:val="000000" w:themeColor="text1"/>
          <w:szCs w:val="22"/>
        </w:rPr>
        <w:t>2024</w:t>
      </w:r>
      <w:r w:rsidRPr="009463BE">
        <w:rPr>
          <w:rFonts w:cs="Calibri"/>
          <w:color w:val="000000" w:themeColor="text1"/>
          <w:szCs w:val="22"/>
        </w:rPr>
        <w:t xml:space="preserve">. The </w:t>
      </w:r>
      <w:r w:rsidR="00DE18DE">
        <w:rPr>
          <w:rFonts w:cs="Calibri"/>
          <w:color w:val="000000" w:themeColor="text1"/>
          <w:szCs w:val="22"/>
        </w:rPr>
        <w:t>[</w:t>
      </w:r>
      <w:r w:rsidRPr="009463BE">
        <w:rPr>
          <w:rFonts w:cs="Calibri"/>
          <w:color w:val="000000" w:themeColor="text1"/>
          <w:szCs w:val="22"/>
        </w:rPr>
        <w:t>Example Entity</w:t>
      </w:r>
      <w:r w:rsidR="00DE18DE">
        <w:rPr>
          <w:rFonts w:cs="Calibri"/>
          <w:color w:val="000000" w:themeColor="text1"/>
          <w:szCs w:val="22"/>
        </w:rPr>
        <w:t>]</w:t>
      </w:r>
      <w:r w:rsidRPr="009463BE">
        <w:rPr>
          <w:rFonts w:cs="Calibri"/>
          <w:color w:val="000000" w:themeColor="text1"/>
          <w:szCs w:val="22"/>
        </w:rPr>
        <w:t xml:space="preserve">’s management is responsible for the financial accounts and </w:t>
      </w:r>
      <w:r w:rsidR="001F3A06" w:rsidRPr="009463BE">
        <w:rPr>
          <w:rFonts w:cs="Calibri"/>
          <w:color w:val="000000" w:themeColor="text1"/>
          <w:szCs w:val="22"/>
        </w:rPr>
        <w:t>for the</w:t>
      </w:r>
      <w:r w:rsidRPr="009463BE">
        <w:rPr>
          <w:rFonts w:cs="Calibri"/>
          <w:color w:val="000000" w:themeColor="text1"/>
          <w:szCs w:val="22"/>
        </w:rPr>
        <w:t xml:space="preserve"> </w:t>
      </w:r>
      <w:r w:rsidR="00DE18DE">
        <w:rPr>
          <w:rFonts w:cs="Calibri"/>
          <w:color w:val="000000" w:themeColor="text1"/>
          <w:szCs w:val="22"/>
        </w:rPr>
        <w:t>[</w:t>
      </w:r>
      <w:r w:rsidRPr="009463BE">
        <w:rPr>
          <w:rFonts w:cs="Calibri"/>
          <w:color w:val="000000" w:themeColor="text1"/>
          <w:szCs w:val="22"/>
        </w:rPr>
        <w:t>Entity</w:t>
      </w:r>
      <w:r w:rsidR="00DE18DE">
        <w:rPr>
          <w:rFonts w:cs="Calibri"/>
          <w:color w:val="000000" w:themeColor="text1"/>
          <w:szCs w:val="22"/>
        </w:rPr>
        <w:t>]</w:t>
      </w:r>
      <w:r w:rsidRPr="009463BE">
        <w:rPr>
          <w:rFonts w:cs="Calibri"/>
          <w:color w:val="000000" w:themeColor="text1"/>
          <w:szCs w:val="22"/>
        </w:rPr>
        <w:t xml:space="preserve">’s compliance with </w:t>
      </w:r>
      <w:r w:rsidR="00936FED" w:rsidRPr="009463BE">
        <w:rPr>
          <w:rFonts w:cs="Calibri"/>
          <w:color w:val="000000" w:themeColor="text1"/>
          <w:szCs w:val="22"/>
        </w:rPr>
        <w:t xml:space="preserve">specified </w:t>
      </w:r>
      <w:r w:rsidRPr="009463BE">
        <w:rPr>
          <w:rFonts w:cs="Calibri"/>
          <w:color w:val="000000" w:themeColor="text1"/>
          <w:szCs w:val="22"/>
        </w:rPr>
        <w:t xml:space="preserve">Minnesota </w:t>
      </w:r>
      <w:r w:rsidRPr="009463BE">
        <w:rPr>
          <w:rFonts w:cs="Calibri"/>
          <w:szCs w:val="22"/>
        </w:rPr>
        <w:t>Statutes.</w:t>
      </w:r>
    </w:p>
    <w:p w14:paraId="2148DBE3" w14:textId="1DEB5221" w:rsidR="005507AB" w:rsidRPr="009463BE" w:rsidRDefault="005507AB" w:rsidP="00896211">
      <w:pPr>
        <w:autoSpaceDE w:val="0"/>
        <w:autoSpaceDN w:val="0"/>
        <w:adjustRightInd w:val="0"/>
        <w:spacing w:after="240"/>
        <w:ind w:left="-540" w:right="-540"/>
        <w:rPr>
          <w:rFonts w:cs="Calibri"/>
          <w:szCs w:val="22"/>
        </w:rPr>
      </w:pPr>
      <w:r w:rsidRPr="009463BE">
        <w:rPr>
          <w:rFonts w:cs="Calibri"/>
          <w:szCs w:val="22"/>
        </w:rPr>
        <w:t xml:space="preserve">The </w:t>
      </w:r>
      <w:r w:rsidR="00DE18DE">
        <w:rPr>
          <w:rFonts w:cs="Calibri"/>
          <w:szCs w:val="22"/>
        </w:rPr>
        <w:t>[</w:t>
      </w:r>
      <w:r w:rsidRPr="009463BE">
        <w:rPr>
          <w:rFonts w:cs="Calibri"/>
          <w:szCs w:val="22"/>
        </w:rPr>
        <w:t>Example Entity</w:t>
      </w:r>
      <w:r w:rsidR="00DE18DE">
        <w:rPr>
          <w:rFonts w:cs="Calibri"/>
          <w:szCs w:val="22"/>
        </w:rPr>
        <w:t>]</w:t>
      </w:r>
      <w:r w:rsidRPr="009463BE">
        <w:rPr>
          <w:rFonts w:cs="Calibri"/>
          <w:szCs w:val="22"/>
        </w:rPr>
        <w:t xml:space="preserve"> has agreed to and acknowledged that the procedures performed are appropriate to meet the intended purposes of assisting the </w:t>
      </w:r>
      <w:r w:rsidR="00DE18DE">
        <w:rPr>
          <w:rFonts w:cs="Calibri"/>
          <w:szCs w:val="22"/>
        </w:rPr>
        <w:t>[</w:t>
      </w:r>
      <w:r w:rsidRPr="009463BE">
        <w:rPr>
          <w:rFonts w:cs="Calibri"/>
          <w:szCs w:val="22"/>
        </w:rPr>
        <w:t>Example Entity</w:t>
      </w:r>
      <w:r w:rsidR="00DE18DE">
        <w:rPr>
          <w:rFonts w:cs="Calibri"/>
          <w:szCs w:val="22"/>
        </w:rPr>
        <w:t>]</w:t>
      </w:r>
      <w:r w:rsidRPr="009463BE">
        <w:rPr>
          <w:rFonts w:cs="Calibri"/>
          <w:szCs w:val="22"/>
        </w:rPr>
        <w:t xml:space="preserve"> and the Office of the State Auditor in</w:t>
      </w:r>
      <w:r w:rsidR="00C17C21" w:rsidRPr="009463BE">
        <w:rPr>
          <w:rFonts w:cs="Calibri"/>
          <w:szCs w:val="22"/>
        </w:rPr>
        <w:t xml:space="preserve"> </w:t>
      </w:r>
      <w:r w:rsidR="00863324" w:rsidRPr="009463BE">
        <w:rPr>
          <w:rFonts w:cs="Calibri"/>
          <w:szCs w:val="22"/>
        </w:rPr>
        <w:t xml:space="preserve">evaluating </w:t>
      </w:r>
      <w:r w:rsidRPr="009463BE">
        <w:rPr>
          <w:rFonts w:cs="Calibri"/>
          <w:szCs w:val="22"/>
        </w:rPr>
        <w:t>the</w:t>
      </w:r>
      <w:r w:rsidRPr="009463BE">
        <w:rPr>
          <w:rFonts w:cs="Calibri"/>
          <w:iCs/>
          <w:szCs w:val="22"/>
        </w:rPr>
        <w:t xml:space="preserve"> financial accounts of the </w:t>
      </w:r>
      <w:r w:rsidR="009B61EA">
        <w:rPr>
          <w:rFonts w:cs="Calibri"/>
          <w:iCs/>
          <w:szCs w:val="22"/>
        </w:rPr>
        <w:t>[</w:t>
      </w:r>
      <w:r w:rsidRPr="009463BE">
        <w:rPr>
          <w:rFonts w:cs="Calibri"/>
          <w:iCs/>
          <w:szCs w:val="22"/>
        </w:rPr>
        <w:t>Example Entity</w:t>
      </w:r>
      <w:r w:rsidR="009B61EA">
        <w:rPr>
          <w:rFonts w:cs="Calibri"/>
          <w:iCs/>
          <w:szCs w:val="22"/>
        </w:rPr>
        <w:t>]</w:t>
      </w:r>
      <w:r w:rsidRPr="009463BE">
        <w:rPr>
          <w:rFonts w:cs="Calibri"/>
          <w:iCs/>
          <w:szCs w:val="22"/>
        </w:rPr>
        <w:t xml:space="preserve"> </w:t>
      </w:r>
      <w:r w:rsidRPr="009463BE">
        <w:rPr>
          <w:rFonts w:cs="Calibri"/>
          <w:szCs w:val="22"/>
        </w:rPr>
        <w:t xml:space="preserve">and the </w:t>
      </w:r>
      <w:r w:rsidR="009B61EA">
        <w:rPr>
          <w:rFonts w:cs="Calibri"/>
          <w:szCs w:val="22"/>
        </w:rPr>
        <w:t>[</w:t>
      </w:r>
      <w:r w:rsidRPr="009463BE">
        <w:rPr>
          <w:rFonts w:cs="Calibri"/>
          <w:szCs w:val="22"/>
        </w:rPr>
        <w:t>Example Entity</w:t>
      </w:r>
      <w:r w:rsidR="009B61EA">
        <w:rPr>
          <w:rFonts w:cs="Calibri"/>
          <w:szCs w:val="22"/>
        </w:rPr>
        <w:t>]</w:t>
      </w:r>
      <w:r w:rsidRPr="009463BE">
        <w:rPr>
          <w:rFonts w:cs="Calibri"/>
          <w:szCs w:val="22"/>
        </w:rPr>
        <w:t xml:space="preserve">’s compliance with applicable sections of the </w:t>
      </w:r>
      <w:r w:rsidRPr="009463BE">
        <w:rPr>
          <w:rFonts w:cs="Calibri"/>
          <w:i/>
          <w:szCs w:val="22"/>
        </w:rPr>
        <w:t>Minnesota Legal Compliance Audit Guide for Cities/To</w:t>
      </w:r>
      <w:r w:rsidRPr="009463BE">
        <w:rPr>
          <w:rFonts w:cs="Calibri"/>
          <w:i/>
          <w:color w:val="000000" w:themeColor="text1"/>
          <w:szCs w:val="22"/>
        </w:rPr>
        <w:t>wns/</w:t>
      </w:r>
      <w:r w:rsidR="00C17C21" w:rsidRPr="009463BE">
        <w:rPr>
          <w:rFonts w:cs="Calibri"/>
          <w:i/>
          <w:color w:val="000000" w:themeColor="text1"/>
          <w:szCs w:val="22"/>
        </w:rPr>
        <w:t xml:space="preserve">Other Political Subdivisions </w:t>
      </w:r>
      <w:r w:rsidRPr="009463BE">
        <w:rPr>
          <w:rFonts w:cs="Calibri"/>
          <w:i/>
          <w:color w:val="000000" w:themeColor="text1"/>
          <w:szCs w:val="22"/>
        </w:rPr>
        <w:t>(adjust)</w:t>
      </w:r>
      <w:r w:rsidRPr="009463BE">
        <w:rPr>
          <w:rFonts w:cs="Calibri"/>
          <w:color w:val="000000" w:themeColor="text1"/>
          <w:szCs w:val="22"/>
        </w:rPr>
        <w:t xml:space="preserve"> and other matters</w:t>
      </w:r>
      <w:r w:rsidRPr="009463BE">
        <w:rPr>
          <w:rFonts w:cs="Calibri"/>
          <w:iCs/>
          <w:color w:val="000000" w:themeColor="text1"/>
          <w:szCs w:val="22"/>
        </w:rPr>
        <w:t xml:space="preserve"> for the year ended December 31, 202</w:t>
      </w:r>
      <w:r w:rsidR="00C17C21" w:rsidRPr="009463BE">
        <w:rPr>
          <w:rFonts w:cs="Calibri"/>
          <w:iCs/>
          <w:color w:val="000000" w:themeColor="text1"/>
          <w:szCs w:val="22"/>
        </w:rPr>
        <w:t>4</w:t>
      </w:r>
      <w:r w:rsidRPr="009463BE">
        <w:rPr>
          <w:rFonts w:cs="Calibri"/>
          <w:color w:val="000000" w:themeColor="text1"/>
          <w:szCs w:val="22"/>
        </w:rPr>
        <w:t xml:space="preserve">. This </w:t>
      </w:r>
      <w:r w:rsidRPr="009463BE">
        <w:rPr>
          <w:rFonts w:cs="Calibri"/>
          <w:szCs w:val="22"/>
        </w:rPr>
        <w:t>report may not be suitable for any other purpose. The procedures performed may not address all the items of interest to a user of this report and may not meet the needs of all users of this report and, as such, users are responsible for determining whether the procedures performed are appropriate for their purposes.</w:t>
      </w:r>
    </w:p>
    <w:p w14:paraId="2527CFED" w14:textId="77777777" w:rsidR="0028771D" w:rsidRPr="009463BE" w:rsidRDefault="0028771D" w:rsidP="00896211">
      <w:pPr>
        <w:spacing w:after="240"/>
        <w:ind w:left="-540" w:right="-540"/>
        <w:rPr>
          <w:rFonts w:cs="Calibri"/>
          <w:szCs w:val="22"/>
          <w:u w:val="single"/>
        </w:rPr>
      </w:pPr>
      <w:r w:rsidRPr="009463BE">
        <w:rPr>
          <w:rFonts w:cs="Calibri"/>
          <w:szCs w:val="22"/>
          <w:u w:val="single"/>
        </w:rPr>
        <w:t>Financial Accounts</w:t>
      </w:r>
    </w:p>
    <w:p w14:paraId="2871B235" w14:textId="77777777" w:rsidR="0028771D" w:rsidRPr="009463BE" w:rsidRDefault="0028771D" w:rsidP="00896211">
      <w:pPr>
        <w:spacing w:after="240"/>
        <w:ind w:left="-540" w:right="-540"/>
        <w:rPr>
          <w:rFonts w:cs="Calibri"/>
          <w:szCs w:val="22"/>
        </w:rPr>
      </w:pPr>
      <w:bookmarkStart w:id="0" w:name="OLE_LINK1"/>
      <w:bookmarkStart w:id="1" w:name="OLE_LINK2"/>
      <w:r w:rsidRPr="009463BE">
        <w:rPr>
          <w:rFonts w:cs="Calibri"/>
          <w:szCs w:val="22"/>
        </w:rPr>
        <w:t>Our procedures and findings regarding financial matters are as follows:</w:t>
      </w:r>
    </w:p>
    <w:p w14:paraId="7868CD20" w14:textId="4FF05597" w:rsidR="0049440B" w:rsidRPr="0049440B" w:rsidRDefault="0049440B" w:rsidP="00896211">
      <w:pPr>
        <w:pStyle w:val="ListParagraph"/>
        <w:numPr>
          <w:ilvl w:val="0"/>
          <w:numId w:val="18"/>
        </w:numPr>
        <w:spacing w:after="240"/>
        <w:ind w:right="-540"/>
        <w:rPr>
          <w:rFonts w:cs="Calibri"/>
          <w:szCs w:val="22"/>
        </w:rPr>
      </w:pPr>
      <w:r w:rsidRPr="009463BE">
        <w:rPr>
          <w:rFonts w:cs="Calibri"/>
          <w:szCs w:val="22"/>
        </w:rPr>
        <w:t xml:space="preserve">We obtained and read the minutes of the meetings of the Board/Council for the year ended December 31, 202X, to determine if the minutes are adequately prepared and signed by the preparer and approved </w:t>
      </w:r>
      <w:r w:rsidRPr="009463BE">
        <w:rPr>
          <w:rFonts w:cs="Calibri"/>
          <w:color w:val="000000" w:themeColor="text1"/>
          <w:szCs w:val="22"/>
        </w:rPr>
        <w:t xml:space="preserve">and signed by the Board Chair by the subsequent monthly meeting. We also identified any board actions that could </w:t>
      </w:r>
      <w:proofErr w:type="gramStart"/>
      <w:r w:rsidRPr="009463BE">
        <w:rPr>
          <w:rFonts w:cs="Calibri"/>
          <w:color w:val="000000" w:themeColor="text1"/>
          <w:szCs w:val="22"/>
        </w:rPr>
        <w:t>impact</w:t>
      </w:r>
      <w:proofErr w:type="gramEnd"/>
      <w:r w:rsidRPr="009463BE">
        <w:rPr>
          <w:rFonts w:cs="Calibri"/>
          <w:color w:val="000000" w:themeColor="text1"/>
          <w:szCs w:val="22"/>
        </w:rPr>
        <w:t xml:space="preserve"> the other procedures.</w:t>
      </w:r>
    </w:p>
    <w:p w14:paraId="338E0B55" w14:textId="38B4C956" w:rsidR="0049440B" w:rsidRPr="0049440B" w:rsidRDefault="0049440B" w:rsidP="00896211">
      <w:pPr>
        <w:spacing w:after="240"/>
        <w:ind w:right="-540"/>
        <w:rPr>
          <w:rFonts w:cs="Calibri"/>
          <w:szCs w:val="22"/>
        </w:rPr>
      </w:pPr>
      <w:r w:rsidRPr="009463BE">
        <w:rPr>
          <w:rFonts w:cs="Calibri"/>
          <w:color w:val="000000" w:themeColor="text1"/>
          <w:szCs w:val="22"/>
        </w:rPr>
        <w:t xml:space="preserve">We found that staff </w:t>
      </w:r>
      <w:proofErr w:type="gramStart"/>
      <w:r w:rsidRPr="009463BE">
        <w:rPr>
          <w:rFonts w:cs="Calibri"/>
          <w:color w:val="000000" w:themeColor="text1"/>
          <w:szCs w:val="22"/>
        </w:rPr>
        <w:t>has</w:t>
      </w:r>
      <w:proofErr w:type="gramEnd"/>
      <w:r w:rsidRPr="009463BE">
        <w:rPr>
          <w:rFonts w:cs="Calibri"/>
          <w:color w:val="000000" w:themeColor="text1"/>
          <w:szCs w:val="22"/>
        </w:rPr>
        <w:t xml:space="preserve"> not completed the minutes for the final three months, and the Board has not approved the final four months of 202X.</w:t>
      </w:r>
    </w:p>
    <w:p w14:paraId="605C4EDE" w14:textId="39DB9258" w:rsidR="0049440B" w:rsidRDefault="0049440B" w:rsidP="00896211">
      <w:pPr>
        <w:pStyle w:val="ListParagraph"/>
        <w:numPr>
          <w:ilvl w:val="0"/>
          <w:numId w:val="18"/>
        </w:numPr>
        <w:spacing w:after="240"/>
        <w:ind w:right="-540"/>
        <w:rPr>
          <w:rFonts w:cs="Calibri"/>
          <w:szCs w:val="22"/>
        </w:rPr>
      </w:pPr>
      <w:r w:rsidRPr="009463BE">
        <w:rPr>
          <w:rFonts w:cs="Calibri"/>
          <w:szCs w:val="22"/>
        </w:rPr>
        <w:t xml:space="preserve">We </w:t>
      </w:r>
      <w:proofErr w:type="gramStart"/>
      <w:r w:rsidRPr="009463BE">
        <w:rPr>
          <w:rFonts w:cs="Calibri"/>
          <w:szCs w:val="22"/>
        </w:rPr>
        <w:t xml:space="preserve">inquired of the </w:t>
      </w:r>
      <w:r w:rsidR="00B34738">
        <w:rPr>
          <w:rFonts w:cs="Calibri"/>
          <w:szCs w:val="22"/>
        </w:rPr>
        <w:t>[E</w:t>
      </w:r>
      <w:r w:rsidRPr="009463BE">
        <w:rPr>
          <w:rFonts w:cs="Calibri"/>
          <w:szCs w:val="22"/>
        </w:rPr>
        <w:t>ntity</w:t>
      </w:r>
      <w:r w:rsidR="00B34738">
        <w:rPr>
          <w:rFonts w:cs="Calibri"/>
          <w:szCs w:val="22"/>
        </w:rPr>
        <w:t>]</w:t>
      </w:r>
      <w:r w:rsidRPr="009463BE">
        <w:rPr>
          <w:rFonts w:cs="Calibri"/>
          <w:szCs w:val="22"/>
        </w:rPr>
        <w:t>’s management</w:t>
      </w:r>
      <w:proofErr w:type="gramEnd"/>
      <w:r w:rsidRPr="009463BE">
        <w:rPr>
          <w:rFonts w:cs="Calibri"/>
          <w:szCs w:val="22"/>
        </w:rPr>
        <w:t xml:space="preserve"> about whether they have assessed whether the </w:t>
      </w:r>
      <w:r w:rsidR="00B34738">
        <w:rPr>
          <w:rFonts w:cs="Calibri"/>
          <w:szCs w:val="22"/>
        </w:rPr>
        <w:t>[</w:t>
      </w:r>
      <w:r w:rsidRPr="009463BE">
        <w:rPr>
          <w:rFonts w:cs="Calibri"/>
          <w:szCs w:val="22"/>
        </w:rPr>
        <w:t>Entity</w:t>
      </w:r>
      <w:r w:rsidR="00B34738">
        <w:rPr>
          <w:rFonts w:cs="Calibri"/>
          <w:szCs w:val="22"/>
        </w:rPr>
        <w:t>]</w:t>
      </w:r>
      <w:r w:rsidRPr="009463BE">
        <w:rPr>
          <w:rFonts w:cs="Calibri"/>
          <w:szCs w:val="22"/>
        </w:rPr>
        <w:t xml:space="preserve">’s internal controls are </w:t>
      </w:r>
      <w:proofErr w:type="gramStart"/>
      <w:r w:rsidRPr="009463BE">
        <w:rPr>
          <w:rFonts w:cs="Calibri"/>
          <w:szCs w:val="22"/>
        </w:rPr>
        <w:t>adequate enough</w:t>
      </w:r>
      <w:proofErr w:type="gramEnd"/>
      <w:r w:rsidRPr="009463BE">
        <w:rPr>
          <w:rFonts w:cs="Calibri"/>
          <w:szCs w:val="22"/>
        </w:rPr>
        <w:t xml:space="preserve"> to prevent or detect errors or fraud or that internal controls are in place to mitigate the risk. We inspected the </w:t>
      </w:r>
      <w:proofErr w:type="gramStart"/>
      <w:r w:rsidRPr="009463BE">
        <w:rPr>
          <w:rFonts w:cs="Calibri"/>
          <w:szCs w:val="22"/>
        </w:rPr>
        <w:t>provided documentation</w:t>
      </w:r>
      <w:proofErr w:type="gramEnd"/>
      <w:r w:rsidRPr="009463BE">
        <w:rPr>
          <w:rFonts w:cs="Calibri"/>
          <w:szCs w:val="22"/>
        </w:rPr>
        <w:t xml:space="preserve"> of that risk assessment.</w:t>
      </w:r>
    </w:p>
    <w:p w14:paraId="23B898F1" w14:textId="784EF269" w:rsidR="0049440B" w:rsidRPr="0049440B" w:rsidRDefault="0049440B" w:rsidP="00896211">
      <w:pPr>
        <w:spacing w:after="240"/>
        <w:ind w:right="-540"/>
        <w:rPr>
          <w:rFonts w:cs="Calibri"/>
          <w:szCs w:val="22"/>
        </w:rPr>
      </w:pPr>
      <w:r w:rsidRPr="009463BE">
        <w:rPr>
          <w:rFonts w:cs="Calibri"/>
          <w:szCs w:val="22"/>
        </w:rPr>
        <w:t>The Board has not completed documentation of its internal control procedures and its risk assessment of internal controls.</w:t>
      </w:r>
    </w:p>
    <w:p w14:paraId="3A869489" w14:textId="59AE50E4" w:rsidR="0049440B" w:rsidRDefault="0049440B" w:rsidP="00896211">
      <w:pPr>
        <w:pStyle w:val="ListParagraph"/>
        <w:numPr>
          <w:ilvl w:val="0"/>
          <w:numId w:val="18"/>
        </w:numPr>
        <w:spacing w:after="240"/>
        <w:ind w:right="-540"/>
        <w:rPr>
          <w:rFonts w:cs="Calibri"/>
          <w:szCs w:val="22"/>
        </w:rPr>
      </w:pPr>
      <w:r w:rsidRPr="009463BE">
        <w:rPr>
          <w:rFonts w:cs="Calibri"/>
          <w:szCs w:val="22"/>
        </w:rPr>
        <w:t xml:space="preserve">We inquired about the procedures and observed the records used to account for the </w:t>
      </w:r>
      <w:r w:rsidR="00D24B4F">
        <w:rPr>
          <w:rFonts w:cs="Calibri"/>
          <w:szCs w:val="22"/>
        </w:rPr>
        <w:t>[E</w:t>
      </w:r>
      <w:r w:rsidRPr="009463BE">
        <w:rPr>
          <w:rFonts w:cs="Calibri"/>
          <w:szCs w:val="22"/>
        </w:rPr>
        <w:t>ntity</w:t>
      </w:r>
      <w:r w:rsidR="00D24B4F">
        <w:rPr>
          <w:rFonts w:cs="Calibri"/>
          <w:szCs w:val="22"/>
        </w:rPr>
        <w:t>]</w:t>
      </w:r>
      <w:r w:rsidRPr="009463BE">
        <w:rPr>
          <w:rFonts w:cs="Calibri"/>
          <w:szCs w:val="22"/>
        </w:rPr>
        <w:t>’s receipts and disbursements.</w:t>
      </w:r>
    </w:p>
    <w:p w14:paraId="1FBC7CBB" w14:textId="7D544136" w:rsidR="0049440B" w:rsidRPr="0049440B" w:rsidRDefault="0049440B" w:rsidP="00896211">
      <w:pPr>
        <w:spacing w:after="240"/>
        <w:ind w:right="-540"/>
        <w:rPr>
          <w:rFonts w:cs="Calibri"/>
          <w:szCs w:val="22"/>
        </w:rPr>
      </w:pPr>
      <w:r w:rsidRPr="009463BE">
        <w:rPr>
          <w:rFonts w:cs="Calibri"/>
          <w:color w:val="000000" w:themeColor="text1"/>
          <w:szCs w:val="22"/>
        </w:rPr>
        <w:t xml:space="preserve">We discussed with staff the </w:t>
      </w:r>
      <w:r w:rsidR="00D24B4F">
        <w:rPr>
          <w:rFonts w:cs="Calibri"/>
          <w:color w:val="000000" w:themeColor="text1"/>
          <w:szCs w:val="22"/>
        </w:rPr>
        <w:t>[</w:t>
      </w:r>
      <w:r w:rsidRPr="009463BE">
        <w:rPr>
          <w:rFonts w:cs="Calibri"/>
          <w:color w:val="000000" w:themeColor="text1"/>
          <w:szCs w:val="22"/>
        </w:rPr>
        <w:t>Entity</w:t>
      </w:r>
      <w:proofErr w:type="gramStart"/>
      <w:r w:rsidR="00D24B4F">
        <w:rPr>
          <w:rFonts w:cs="Calibri"/>
          <w:color w:val="000000" w:themeColor="text1"/>
          <w:szCs w:val="22"/>
        </w:rPr>
        <w:t>]</w:t>
      </w:r>
      <w:r w:rsidRPr="009463BE">
        <w:rPr>
          <w:rFonts w:cs="Calibri"/>
          <w:color w:val="000000" w:themeColor="text1"/>
          <w:szCs w:val="22"/>
        </w:rPr>
        <w:t>’s</w:t>
      </w:r>
      <w:proofErr w:type="gramEnd"/>
      <w:r w:rsidRPr="009463BE">
        <w:rPr>
          <w:rFonts w:cs="Calibri"/>
          <w:color w:val="000000" w:themeColor="text1"/>
          <w:szCs w:val="22"/>
        </w:rPr>
        <w:t xml:space="preserve"> procedures for receipts and disbursements and observed the records maintained for a receipt and disbursement for the </w:t>
      </w:r>
      <w:r w:rsidR="0018219C">
        <w:rPr>
          <w:rFonts w:cs="Calibri"/>
          <w:color w:val="000000" w:themeColor="text1"/>
          <w:szCs w:val="22"/>
        </w:rPr>
        <w:t>[</w:t>
      </w:r>
      <w:r w:rsidRPr="009463BE">
        <w:rPr>
          <w:rFonts w:cs="Calibri"/>
          <w:color w:val="000000" w:themeColor="text1"/>
          <w:szCs w:val="22"/>
        </w:rPr>
        <w:t>Example Entity</w:t>
      </w:r>
      <w:r w:rsidR="0018219C">
        <w:rPr>
          <w:rFonts w:cs="Calibri"/>
          <w:color w:val="000000" w:themeColor="text1"/>
          <w:szCs w:val="22"/>
        </w:rPr>
        <w:t>]</w:t>
      </w:r>
      <w:r w:rsidRPr="009463BE">
        <w:rPr>
          <w:rFonts w:cs="Calibri"/>
          <w:color w:val="000000" w:themeColor="text1"/>
          <w:szCs w:val="22"/>
        </w:rPr>
        <w:t>.</w:t>
      </w:r>
    </w:p>
    <w:p w14:paraId="75EFDCB0" w14:textId="5DE92F99" w:rsidR="0049440B" w:rsidRDefault="0049440B" w:rsidP="00896211">
      <w:pPr>
        <w:pStyle w:val="ListParagraph"/>
        <w:numPr>
          <w:ilvl w:val="0"/>
          <w:numId w:val="18"/>
        </w:numPr>
        <w:spacing w:after="240"/>
        <w:ind w:right="-540"/>
        <w:rPr>
          <w:rFonts w:cs="Calibri"/>
          <w:szCs w:val="22"/>
        </w:rPr>
      </w:pPr>
      <w:r w:rsidRPr="009463BE">
        <w:rPr>
          <w:rFonts w:cs="Calibri"/>
          <w:color w:val="000000" w:themeColor="text1"/>
          <w:szCs w:val="22"/>
        </w:rPr>
        <w:t>We obtained bank account reconciliations for the haphazardly selected months of February</w:t>
      </w:r>
      <w:r w:rsidRPr="009463BE">
        <w:rPr>
          <w:rFonts w:cs="Calibri"/>
          <w:szCs w:val="22"/>
        </w:rPr>
        <w:t xml:space="preserve">, May and December to determine that the reconciliations are being performed in a timely manner and that all bank and </w:t>
      </w:r>
      <w:r w:rsidRPr="009463BE">
        <w:rPr>
          <w:rFonts w:cs="Calibri"/>
          <w:szCs w:val="22"/>
        </w:rPr>
        <w:lastRenderedPageBreak/>
        <w:t>investment statements for the fiscal year are complete and on-hand. We also viewed the monthly bank reconciliations for each month during 20</w:t>
      </w:r>
      <w:r w:rsidRPr="003429AF">
        <w:rPr>
          <w:rFonts w:cs="Calibri"/>
          <w:szCs w:val="22"/>
        </w:rPr>
        <w:t>2</w:t>
      </w:r>
      <w:r w:rsidRPr="009463BE">
        <w:rPr>
          <w:rFonts w:cs="Calibri"/>
          <w:szCs w:val="22"/>
        </w:rPr>
        <w:t>X to determine whether they had been reviewed and signed off on by a Board/Council member.</w:t>
      </w:r>
    </w:p>
    <w:p w14:paraId="722D0DA5" w14:textId="7DD55AE9" w:rsidR="0049440B" w:rsidRPr="0049440B" w:rsidRDefault="0049440B" w:rsidP="00896211">
      <w:pPr>
        <w:spacing w:after="240"/>
        <w:ind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procedure.</w:t>
      </w:r>
    </w:p>
    <w:p w14:paraId="2AB0D575" w14:textId="58A1CB0B" w:rsidR="0049440B" w:rsidRDefault="0049440B" w:rsidP="00896211">
      <w:pPr>
        <w:pStyle w:val="ListParagraph"/>
        <w:numPr>
          <w:ilvl w:val="0"/>
          <w:numId w:val="18"/>
        </w:numPr>
        <w:spacing w:after="240"/>
        <w:ind w:right="-540"/>
        <w:rPr>
          <w:rFonts w:cs="Calibri"/>
          <w:szCs w:val="22"/>
        </w:rPr>
      </w:pPr>
      <w:r w:rsidRPr="009463BE">
        <w:rPr>
          <w:rFonts w:cs="Calibri"/>
          <w:szCs w:val="22"/>
        </w:rPr>
        <w:t>We mathematically recomputed two bank reconciliations and agreed the resultant cash balances per the bank to the respective general ledger account balances.</w:t>
      </w:r>
    </w:p>
    <w:p w14:paraId="162F7FC1" w14:textId="59FC00E3" w:rsidR="0049440B" w:rsidRPr="0049440B" w:rsidRDefault="0049440B" w:rsidP="00896211">
      <w:pPr>
        <w:spacing w:after="240"/>
        <w:ind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procedure.</w:t>
      </w:r>
    </w:p>
    <w:p w14:paraId="17856EA5" w14:textId="38EA8983" w:rsidR="0049440B" w:rsidRDefault="0049440B" w:rsidP="00896211">
      <w:pPr>
        <w:pStyle w:val="ListParagraph"/>
        <w:numPr>
          <w:ilvl w:val="0"/>
          <w:numId w:val="18"/>
        </w:numPr>
        <w:spacing w:after="240"/>
        <w:ind w:right="-540"/>
        <w:rPr>
          <w:rFonts w:cs="Calibri"/>
          <w:szCs w:val="22"/>
        </w:rPr>
      </w:pPr>
      <w:r w:rsidRPr="009463BE">
        <w:rPr>
          <w:rFonts w:cs="Calibri"/>
          <w:szCs w:val="22"/>
        </w:rPr>
        <w:t xml:space="preserve">We randomly selected a sample of </w:t>
      </w:r>
      <w:r w:rsidR="003429AF">
        <w:rPr>
          <w:rFonts w:cs="Calibri"/>
          <w:szCs w:val="22"/>
        </w:rPr>
        <w:t>ten</w:t>
      </w:r>
      <w:r w:rsidRPr="009463BE">
        <w:rPr>
          <w:rFonts w:cs="Calibri"/>
          <w:szCs w:val="22"/>
        </w:rPr>
        <w:t xml:space="preserve"> disbursements to trace the source document to the disbursements in the general ledger. We determined that the source or payee, amount, reference number, purpose or description, date, and account code agree to source documents and records.</w:t>
      </w:r>
    </w:p>
    <w:p w14:paraId="582B5999" w14:textId="511C79D5" w:rsidR="0049440B" w:rsidRPr="0049440B" w:rsidRDefault="0049440B" w:rsidP="00896211">
      <w:pPr>
        <w:spacing w:after="240"/>
        <w:ind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procedure.</w:t>
      </w:r>
    </w:p>
    <w:p w14:paraId="3B5FF522" w14:textId="50E43FA2" w:rsidR="0049440B" w:rsidRDefault="0049440B" w:rsidP="00896211">
      <w:pPr>
        <w:pStyle w:val="ListParagraph"/>
        <w:numPr>
          <w:ilvl w:val="0"/>
          <w:numId w:val="18"/>
        </w:numPr>
        <w:spacing w:after="240"/>
        <w:ind w:right="-540"/>
        <w:rPr>
          <w:rFonts w:cs="Calibri"/>
          <w:szCs w:val="22"/>
        </w:rPr>
      </w:pPr>
      <w:r w:rsidRPr="009463BE">
        <w:rPr>
          <w:rFonts w:cs="Calibri"/>
          <w:szCs w:val="22"/>
        </w:rPr>
        <w:t xml:space="preserve">We </w:t>
      </w:r>
      <w:proofErr w:type="gramStart"/>
      <w:r w:rsidRPr="009463BE">
        <w:rPr>
          <w:rFonts w:cs="Calibri"/>
          <w:szCs w:val="22"/>
        </w:rPr>
        <w:t>inquired of management of</w:t>
      </w:r>
      <w:proofErr w:type="gramEnd"/>
      <w:r w:rsidRPr="009463BE">
        <w:rPr>
          <w:rFonts w:cs="Calibri"/>
          <w:szCs w:val="22"/>
        </w:rPr>
        <w:t xml:space="preserve"> how receipts are tracked to determine if receipts journal is complete. We agreed total collections reflected in the </w:t>
      </w:r>
      <w:proofErr w:type="gramStart"/>
      <w:r w:rsidRPr="009463BE">
        <w:rPr>
          <w:rFonts w:cs="Calibri"/>
          <w:szCs w:val="22"/>
        </w:rPr>
        <w:t>receipts</w:t>
      </w:r>
      <w:proofErr w:type="gramEnd"/>
      <w:r w:rsidRPr="009463BE">
        <w:rPr>
          <w:rFonts w:cs="Calibri"/>
          <w:szCs w:val="22"/>
        </w:rPr>
        <w:t xml:space="preserve"> journal to cash deposits shown on the bank statement for the month of August.</w:t>
      </w:r>
    </w:p>
    <w:p w14:paraId="59B845DB" w14:textId="1868CA0D" w:rsidR="0049440B" w:rsidRPr="0049440B" w:rsidRDefault="0049440B" w:rsidP="00896211">
      <w:pPr>
        <w:spacing w:after="240"/>
        <w:ind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procedure.</w:t>
      </w:r>
    </w:p>
    <w:p w14:paraId="01198F1B" w14:textId="3759209B" w:rsidR="0049440B" w:rsidRDefault="0049440B" w:rsidP="00896211">
      <w:pPr>
        <w:pStyle w:val="ListParagraph"/>
        <w:numPr>
          <w:ilvl w:val="0"/>
          <w:numId w:val="18"/>
        </w:numPr>
        <w:spacing w:after="240"/>
        <w:ind w:right="-540"/>
        <w:rPr>
          <w:rFonts w:cs="Calibri"/>
          <w:szCs w:val="22"/>
        </w:rPr>
      </w:pPr>
      <w:r w:rsidRPr="009463BE">
        <w:rPr>
          <w:rFonts w:cs="Calibri"/>
          <w:szCs w:val="22"/>
        </w:rPr>
        <w:t xml:space="preserve">We confirmed all checking accounts, savings accounts, certificates of deposits and investment accounts on the general ledger as of </w:t>
      </w:r>
      <w:r w:rsidRPr="009463BE">
        <w:rPr>
          <w:rFonts w:cs="Calibri"/>
          <w:color w:val="000000" w:themeColor="text1"/>
          <w:szCs w:val="22"/>
        </w:rPr>
        <w:t xml:space="preserve">December 31, 202X, with financial </w:t>
      </w:r>
      <w:r w:rsidRPr="009463BE">
        <w:rPr>
          <w:rFonts w:cs="Calibri"/>
          <w:szCs w:val="22"/>
        </w:rPr>
        <w:t>institutions.</w:t>
      </w:r>
    </w:p>
    <w:p w14:paraId="61227762" w14:textId="2D18F166" w:rsidR="0049440B" w:rsidRPr="0049440B" w:rsidRDefault="0049440B" w:rsidP="00896211">
      <w:pPr>
        <w:spacing w:after="240"/>
        <w:ind w:right="-540"/>
        <w:rPr>
          <w:rFonts w:cs="Calibri"/>
          <w:szCs w:val="22"/>
        </w:rPr>
      </w:pPr>
      <w:r w:rsidRPr="009463BE">
        <w:rPr>
          <w:rFonts w:cs="Calibri"/>
          <w:szCs w:val="22"/>
        </w:rPr>
        <w:t xml:space="preserve">The </w:t>
      </w:r>
      <w:r w:rsidR="0018219C">
        <w:rPr>
          <w:rFonts w:cs="Calibri"/>
          <w:szCs w:val="22"/>
        </w:rPr>
        <w:t>[</w:t>
      </w:r>
      <w:r w:rsidRPr="009463BE">
        <w:rPr>
          <w:rFonts w:cs="Calibri"/>
          <w:szCs w:val="22"/>
        </w:rPr>
        <w:t>Example Entity</w:t>
      </w:r>
      <w:r w:rsidR="0018219C">
        <w:rPr>
          <w:rFonts w:cs="Calibri"/>
          <w:szCs w:val="22"/>
        </w:rPr>
        <w:t>]</w:t>
      </w:r>
      <w:r w:rsidRPr="009463BE">
        <w:rPr>
          <w:rFonts w:cs="Calibri"/>
          <w:szCs w:val="22"/>
        </w:rPr>
        <w:t>’s checking account, two savings accounts, and certificates of deposits agree in amount to the confirmations.</w:t>
      </w:r>
    </w:p>
    <w:p w14:paraId="709B0BAF" w14:textId="1A7BE271" w:rsidR="0049440B" w:rsidRPr="0049440B" w:rsidRDefault="0049440B" w:rsidP="00896211">
      <w:pPr>
        <w:pStyle w:val="ListParagraph"/>
        <w:numPr>
          <w:ilvl w:val="0"/>
          <w:numId w:val="18"/>
        </w:numPr>
        <w:spacing w:after="240"/>
        <w:ind w:right="-540"/>
        <w:rPr>
          <w:rFonts w:cs="Calibri"/>
          <w:szCs w:val="22"/>
        </w:rPr>
      </w:pPr>
      <w:r w:rsidRPr="009463BE">
        <w:rPr>
          <w:rFonts w:cs="Calibri"/>
          <w:color w:val="000000" w:themeColor="text1"/>
          <w:szCs w:val="22"/>
        </w:rPr>
        <w:t xml:space="preserve">We verified with </w:t>
      </w:r>
      <w:r w:rsidR="0018219C">
        <w:rPr>
          <w:rFonts w:cs="Calibri"/>
          <w:color w:val="000000" w:themeColor="text1"/>
          <w:szCs w:val="22"/>
        </w:rPr>
        <w:t>[Entity]</w:t>
      </w:r>
      <w:r w:rsidRPr="009463BE">
        <w:rPr>
          <w:rFonts w:cs="Calibri"/>
          <w:color w:val="000000" w:themeColor="text1"/>
          <w:szCs w:val="22"/>
        </w:rPr>
        <w:t xml:space="preserve"> County the amount of property tax receipts distributed to the </w:t>
      </w:r>
      <w:r w:rsidR="0018219C">
        <w:rPr>
          <w:rFonts w:cs="Calibri"/>
          <w:color w:val="000000" w:themeColor="text1"/>
          <w:szCs w:val="22"/>
        </w:rPr>
        <w:t>[</w:t>
      </w:r>
      <w:r w:rsidRPr="009463BE">
        <w:rPr>
          <w:rFonts w:cs="Calibri"/>
          <w:color w:val="000000" w:themeColor="text1"/>
          <w:szCs w:val="22"/>
        </w:rPr>
        <w:t>Example Entity</w:t>
      </w:r>
      <w:r w:rsidR="0018219C">
        <w:rPr>
          <w:rFonts w:cs="Calibri"/>
          <w:color w:val="000000" w:themeColor="text1"/>
          <w:szCs w:val="22"/>
        </w:rPr>
        <w:t>]</w:t>
      </w:r>
      <w:r w:rsidRPr="009463BE">
        <w:rPr>
          <w:rFonts w:cs="Calibri"/>
          <w:color w:val="000000" w:themeColor="text1"/>
          <w:szCs w:val="22"/>
        </w:rPr>
        <w:t xml:space="preserve"> for the year ended December 31, 202X.</w:t>
      </w:r>
    </w:p>
    <w:p w14:paraId="74F48FE8" w14:textId="13AB8702" w:rsidR="0049440B" w:rsidRPr="0049440B" w:rsidRDefault="0049440B" w:rsidP="00896211">
      <w:pPr>
        <w:spacing w:after="240"/>
        <w:ind w:right="-540"/>
        <w:rPr>
          <w:rFonts w:cs="Calibri"/>
          <w:szCs w:val="22"/>
        </w:rPr>
      </w:pPr>
      <w:r w:rsidRPr="009463BE">
        <w:rPr>
          <w:rFonts w:cs="Calibri"/>
          <w:color w:val="000000" w:themeColor="text1"/>
          <w:szCs w:val="22"/>
        </w:rPr>
        <w:t xml:space="preserve">Property tax receipts confirmed by the County agree to the </w:t>
      </w:r>
      <w:r w:rsidR="0001359A">
        <w:rPr>
          <w:rFonts w:cs="Calibri"/>
          <w:color w:val="000000" w:themeColor="text1"/>
          <w:szCs w:val="22"/>
        </w:rPr>
        <w:t>[</w:t>
      </w:r>
      <w:r w:rsidRPr="009463BE">
        <w:rPr>
          <w:rFonts w:cs="Calibri"/>
          <w:color w:val="000000" w:themeColor="text1"/>
          <w:szCs w:val="22"/>
        </w:rPr>
        <w:t>Example Entity</w:t>
      </w:r>
      <w:r w:rsidR="0001359A">
        <w:rPr>
          <w:rFonts w:cs="Calibri"/>
          <w:color w:val="000000" w:themeColor="text1"/>
          <w:szCs w:val="22"/>
        </w:rPr>
        <w:t>]</w:t>
      </w:r>
      <w:r w:rsidRPr="009463BE">
        <w:rPr>
          <w:rFonts w:cs="Calibri"/>
          <w:color w:val="000000" w:themeColor="text1"/>
          <w:szCs w:val="22"/>
        </w:rPr>
        <w:t>’s records.</w:t>
      </w:r>
    </w:p>
    <w:p w14:paraId="1D66A307" w14:textId="76D58E34" w:rsidR="0049440B" w:rsidRDefault="00C600FD" w:rsidP="00896211">
      <w:pPr>
        <w:pStyle w:val="ListParagraph"/>
        <w:numPr>
          <w:ilvl w:val="0"/>
          <w:numId w:val="18"/>
        </w:numPr>
        <w:spacing w:after="240"/>
        <w:ind w:right="-540"/>
        <w:rPr>
          <w:rFonts w:cs="Calibri"/>
          <w:szCs w:val="22"/>
        </w:rPr>
      </w:pPr>
      <w:r w:rsidRPr="009463BE">
        <w:rPr>
          <w:rFonts w:cs="Calibri"/>
          <w:color w:val="000000" w:themeColor="text1"/>
          <w:szCs w:val="22"/>
        </w:rPr>
        <w:t xml:space="preserve">We determined that the </w:t>
      </w:r>
      <w:r w:rsidR="00EE1742">
        <w:rPr>
          <w:rFonts w:cs="Calibri"/>
          <w:color w:val="000000" w:themeColor="text1"/>
          <w:szCs w:val="22"/>
        </w:rPr>
        <w:t>[</w:t>
      </w:r>
      <w:r w:rsidRPr="009463BE">
        <w:rPr>
          <w:rFonts w:cs="Calibri"/>
          <w:color w:val="000000" w:themeColor="text1"/>
          <w:szCs w:val="22"/>
        </w:rPr>
        <w:t>Example Entity</w:t>
      </w:r>
      <w:r w:rsidR="00EE1742">
        <w:rPr>
          <w:rFonts w:cs="Calibri"/>
          <w:color w:val="000000" w:themeColor="text1"/>
          <w:szCs w:val="22"/>
        </w:rPr>
        <w:t>]</w:t>
      </w:r>
      <w:r w:rsidRPr="009463BE">
        <w:rPr>
          <w:rFonts w:cs="Calibri"/>
          <w:color w:val="000000" w:themeColor="text1"/>
          <w:szCs w:val="22"/>
        </w:rPr>
        <w:t xml:space="preserve"> had non-routine journal entries, such as adjustments or reclassifications, posted to the general ledger. We inspected five significant </w:t>
      </w:r>
      <w:r w:rsidRPr="009463BE">
        <w:rPr>
          <w:rFonts w:cs="Calibri"/>
          <w:szCs w:val="22"/>
        </w:rPr>
        <w:t xml:space="preserve">items for the following attributes: (a) journal entries are reasonable and have supporting documentation; and (b) the </w:t>
      </w:r>
      <w:r w:rsidR="00EE1742">
        <w:rPr>
          <w:rFonts w:cs="Calibri"/>
          <w:szCs w:val="22"/>
        </w:rPr>
        <w:t>[</w:t>
      </w:r>
      <w:r w:rsidRPr="009463BE">
        <w:rPr>
          <w:rFonts w:cs="Calibri"/>
          <w:szCs w:val="22"/>
        </w:rPr>
        <w:t>Example Entity</w:t>
      </w:r>
      <w:r w:rsidR="00EE1742">
        <w:rPr>
          <w:rFonts w:cs="Calibri"/>
          <w:szCs w:val="22"/>
        </w:rPr>
        <w:t>]</w:t>
      </w:r>
      <w:r w:rsidRPr="009463BE">
        <w:rPr>
          <w:rFonts w:cs="Calibri"/>
          <w:szCs w:val="22"/>
        </w:rPr>
        <w:t xml:space="preserve"> has procedures that require journal entries to be reviewed, and there is evidence the reviews are being performed.</w:t>
      </w:r>
    </w:p>
    <w:p w14:paraId="78FB350B" w14:textId="5577C4A6" w:rsidR="00C600FD" w:rsidRPr="00C600FD" w:rsidRDefault="00C600FD" w:rsidP="00896211">
      <w:pPr>
        <w:spacing w:after="240"/>
        <w:ind w:right="-540"/>
        <w:rPr>
          <w:rFonts w:cs="Calibri"/>
          <w:szCs w:val="22"/>
        </w:rPr>
      </w:pPr>
      <w:r w:rsidRPr="009463BE">
        <w:rPr>
          <w:rFonts w:cs="Calibri"/>
          <w:szCs w:val="22"/>
        </w:rPr>
        <w:t>For the five journal entries inspected, two did not show evidence of review and approval.</w:t>
      </w:r>
    </w:p>
    <w:p w14:paraId="160CC113" w14:textId="59EA0C8A" w:rsidR="00C600FD" w:rsidRDefault="00C600FD" w:rsidP="00896211">
      <w:pPr>
        <w:pStyle w:val="ListParagraph"/>
        <w:numPr>
          <w:ilvl w:val="0"/>
          <w:numId w:val="18"/>
        </w:numPr>
        <w:spacing w:after="240"/>
        <w:ind w:right="-540"/>
        <w:rPr>
          <w:rFonts w:cs="Calibri"/>
          <w:szCs w:val="22"/>
        </w:rPr>
      </w:pPr>
      <w:r w:rsidRPr="009463BE">
        <w:rPr>
          <w:rFonts w:cs="Calibri"/>
          <w:szCs w:val="22"/>
        </w:rPr>
        <w:t xml:space="preserve">We determined whether there are sufficient records on hand to document the wages paid to employees and whether the payment date was </w:t>
      </w:r>
      <w:proofErr w:type="gramStart"/>
      <w:r w:rsidRPr="009463BE">
        <w:rPr>
          <w:rFonts w:cs="Calibri"/>
          <w:szCs w:val="22"/>
        </w:rPr>
        <w:t>subsequent to</w:t>
      </w:r>
      <w:proofErr w:type="gramEnd"/>
      <w:r w:rsidRPr="009463BE">
        <w:rPr>
          <w:rFonts w:cs="Calibri"/>
          <w:szCs w:val="22"/>
        </w:rPr>
        <w:t xml:space="preserve"> the pay period. For a sample of two payroll checks for each of five employees, the employee’s hours worked per the payroll register agreed to the employee’s time sheet, and the pay rate agreed to the personnel file or approved wage schedule.</w:t>
      </w:r>
    </w:p>
    <w:p w14:paraId="4168EBD6" w14:textId="300E3028" w:rsidR="00C600FD" w:rsidRPr="00C600FD" w:rsidRDefault="00C600FD" w:rsidP="00896211">
      <w:pPr>
        <w:spacing w:after="240"/>
        <w:ind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procedure.</w:t>
      </w:r>
    </w:p>
    <w:p w14:paraId="17E09D0A" w14:textId="3B2DB520" w:rsidR="00C600FD" w:rsidRDefault="00C600FD" w:rsidP="00896211">
      <w:pPr>
        <w:pStyle w:val="ListParagraph"/>
        <w:numPr>
          <w:ilvl w:val="0"/>
          <w:numId w:val="18"/>
        </w:numPr>
        <w:spacing w:after="240"/>
        <w:ind w:right="-540"/>
        <w:rPr>
          <w:rFonts w:cs="Calibri"/>
          <w:szCs w:val="22"/>
        </w:rPr>
      </w:pPr>
      <w:r w:rsidRPr="009463BE">
        <w:rPr>
          <w:rFonts w:cs="Calibri"/>
          <w:szCs w:val="22"/>
        </w:rPr>
        <w:t>We obtained quarterly reports on salary withholdings to determine if they have been filed in a timely manner with the state and federal governments.</w:t>
      </w:r>
    </w:p>
    <w:p w14:paraId="0538BDA0" w14:textId="1A3465A8" w:rsidR="00C600FD" w:rsidRPr="00C600FD" w:rsidRDefault="00C600FD" w:rsidP="00896211">
      <w:pPr>
        <w:spacing w:after="240"/>
        <w:ind w:right="-540"/>
        <w:rPr>
          <w:rFonts w:cs="Calibri"/>
          <w:szCs w:val="22"/>
        </w:rPr>
      </w:pPr>
      <w:r w:rsidRPr="009463BE">
        <w:rPr>
          <w:rFonts w:cs="Calibri"/>
          <w:szCs w:val="22"/>
        </w:rPr>
        <w:t>The third quarter report was filed two days late.</w:t>
      </w:r>
    </w:p>
    <w:p w14:paraId="4E4D8321" w14:textId="44C2560B" w:rsidR="00C600FD" w:rsidRDefault="00C600FD" w:rsidP="00896211">
      <w:pPr>
        <w:pStyle w:val="ListParagraph"/>
        <w:numPr>
          <w:ilvl w:val="0"/>
          <w:numId w:val="18"/>
        </w:numPr>
        <w:spacing w:after="240"/>
        <w:ind w:right="-540"/>
        <w:rPr>
          <w:rFonts w:cs="Calibri"/>
          <w:szCs w:val="22"/>
        </w:rPr>
      </w:pPr>
      <w:r w:rsidRPr="009463BE">
        <w:rPr>
          <w:rFonts w:cs="Calibri"/>
          <w:szCs w:val="22"/>
        </w:rPr>
        <w:lastRenderedPageBreak/>
        <w:t xml:space="preserve">We inquired about and viewed records to determine if adequate records are kept for land, buildings, and equipment owned by the </w:t>
      </w:r>
      <w:r w:rsidR="00AA2634">
        <w:rPr>
          <w:rFonts w:cs="Calibri"/>
          <w:szCs w:val="22"/>
        </w:rPr>
        <w:t>[</w:t>
      </w:r>
      <w:r w:rsidRPr="009463BE">
        <w:rPr>
          <w:rFonts w:cs="Calibri"/>
          <w:szCs w:val="22"/>
        </w:rPr>
        <w:t>Example Entity</w:t>
      </w:r>
      <w:r w:rsidR="00AA2634">
        <w:rPr>
          <w:rFonts w:cs="Calibri"/>
          <w:szCs w:val="22"/>
        </w:rPr>
        <w:t>]</w:t>
      </w:r>
      <w:r w:rsidRPr="009463BE">
        <w:rPr>
          <w:rFonts w:cs="Calibri"/>
          <w:szCs w:val="22"/>
        </w:rPr>
        <w:t>.</w:t>
      </w:r>
    </w:p>
    <w:p w14:paraId="66184C23" w14:textId="381098E3" w:rsidR="00C600FD" w:rsidRPr="00C600FD" w:rsidRDefault="00C600FD" w:rsidP="00896211">
      <w:pPr>
        <w:spacing w:after="240"/>
        <w:ind w:right="-540"/>
        <w:rPr>
          <w:rFonts w:cs="Calibri"/>
          <w:szCs w:val="22"/>
        </w:rPr>
      </w:pPr>
      <w:r w:rsidRPr="009463BE">
        <w:rPr>
          <w:rFonts w:cs="Calibri"/>
          <w:szCs w:val="22"/>
        </w:rPr>
        <w:t xml:space="preserve">The </w:t>
      </w:r>
      <w:r w:rsidR="00AA2634">
        <w:rPr>
          <w:rFonts w:cs="Calibri"/>
          <w:szCs w:val="22"/>
        </w:rPr>
        <w:t>[</w:t>
      </w:r>
      <w:r w:rsidRPr="009463BE">
        <w:rPr>
          <w:rFonts w:cs="Calibri"/>
          <w:szCs w:val="22"/>
        </w:rPr>
        <w:t>Example Entity</w:t>
      </w:r>
      <w:r w:rsidR="00AA2634">
        <w:rPr>
          <w:rFonts w:cs="Calibri"/>
          <w:szCs w:val="22"/>
        </w:rPr>
        <w:t>]</w:t>
      </w:r>
      <w:r w:rsidRPr="009463BE">
        <w:rPr>
          <w:rFonts w:cs="Calibri"/>
          <w:szCs w:val="22"/>
        </w:rPr>
        <w:t xml:space="preserve"> has office equipment and does not maintain capital asset records.</w:t>
      </w:r>
    </w:p>
    <w:p w14:paraId="6731DA72" w14:textId="1BFF4F45" w:rsidR="00C600FD" w:rsidRDefault="00C600FD" w:rsidP="00896211">
      <w:pPr>
        <w:pStyle w:val="ListParagraph"/>
        <w:numPr>
          <w:ilvl w:val="0"/>
          <w:numId w:val="18"/>
        </w:numPr>
        <w:spacing w:after="240"/>
        <w:ind w:right="-540"/>
        <w:rPr>
          <w:rFonts w:cs="Calibri"/>
          <w:szCs w:val="22"/>
        </w:rPr>
      </w:pPr>
      <w:r w:rsidRPr="009463BE">
        <w:rPr>
          <w:rFonts w:cs="Calibri"/>
          <w:szCs w:val="22"/>
        </w:rPr>
        <w:t xml:space="preserve">We inquired and determined if the </w:t>
      </w:r>
      <w:r w:rsidR="00AA2634">
        <w:rPr>
          <w:rFonts w:cs="Calibri"/>
          <w:szCs w:val="22"/>
        </w:rPr>
        <w:t>[</w:t>
      </w:r>
      <w:r w:rsidRPr="009463BE">
        <w:rPr>
          <w:rFonts w:cs="Calibri"/>
          <w:szCs w:val="22"/>
        </w:rPr>
        <w:t>Example Entity</w:t>
      </w:r>
      <w:r w:rsidR="00AA2634">
        <w:rPr>
          <w:rFonts w:cs="Calibri"/>
          <w:szCs w:val="22"/>
        </w:rPr>
        <w:t>]</w:t>
      </w:r>
      <w:r w:rsidRPr="009463BE">
        <w:rPr>
          <w:rFonts w:cs="Calibri"/>
          <w:szCs w:val="22"/>
        </w:rPr>
        <w:t xml:space="preserve"> had outstanding debt and, if appropriate, </w:t>
      </w:r>
      <w:proofErr w:type="gramStart"/>
      <w:r w:rsidRPr="009463BE">
        <w:rPr>
          <w:rFonts w:cs="Calibri"/>
          <w:szCs w:val="22"/>
        </w:rPr>
        <w:t>agreed</w:t>
      </w:r>
      <w:proofErr w:type="gramEnd"/>
      <w:r w:rsidRPr="009463BE">
        <w:rPr>
          <w:rFonts w:cs="Calibri"/>
          <w:szCs w:val="22"/>
        </w:rPr>
        <w:t xml:space="preserve"> the scheduled payments to disbursements reflected in the monthly bank statement.</w:t>
      </w:r>
    </w:p>
    <w:p w14:paraId="105DE165" w14:textId="4B95A332" w:rsidR="00C600FD" w:rsidRDefault="00C600FD" w:rsidP="00896211">
      <w:pPr>
        <w:spacing w:after="240"/>
        <w:ind w:right="-540"/>
        <w:rPr>
          <w:rFonts w:cs="Calibri"/>
          <w:szCs w:val="22"/>
        </w:rPr>
      </w:pPr>
      <w:r w:rsidRPr="009463BE">
        <w:rPr>
          <w:rFonts w:cs="Calibri"/>
          <w:szCs w:val="22"/>
        </w:rPr>
        <w:t xml:space="preserve">We determined the </w:t>
      </w:r>
      <w:r w:rsidR="00AA2634">
        <w:rPr>
          <w:rFonts w:cs="Calibri"/>
          <w:szCs w:val="22"/>
        </w:rPr>
        <w:t>[</w:t>
      </w:r>
      <w:r w:rsidRPr="009463BE">
        <w:rPr>
          <w:rFonts w:cs="Calibri"/>
          <w:szCs w:val="22"/>
        </w:rPr>
        <w:t>Example Entity</w:t>
      </w:r>
      <w:r w:rsidR="00AA2634">
        <w:rPr>
          <w:rFonts w:cs="Calibri"/>
          <w:szCs w:val="22"/>
        </w:rPr>
        <w:t>]</w:t>
      </w:r>
      <w:r w:rsidRPr="009463BE">
        <w:rPr>
          <w:rFonts w:cs="Calibri"/>
          <w:szCs w:val="22"/>
        </w:rPr>
        <w:t xml:space="preserve"> did not have any outstanding debt.</w:t>
      </w:r>
    </w:p>
    <w:p w14:paraId="3622D2E5" w14:textId="6329AD3C" w:rsidR="00C600FD" w:rsidRPr="00C600FD" w:rsidRDefault="00C600FD" w:rsidP="00896211">
      <w:pPr>
        <w:spacing w:line="480" w:lineRule="auto"/>
        <w:ind w:left="-540" w:right="-540"/>
        <w:jc w:val="center"/>
        <w:rPr>
          <w:rFonts w:cs="Calibri"/>
          <w:szCs w:val="22"/>
        </w:rPr>
      </w:pPr>
      <w:proofErr w:type="gramStart"/>
      <w:r w:rsidRPr="009463BE">
        <w:rPr>
          <w:rFonts w:cs="Calibri"/>
          <w:b/>
          <w:szCs w:val="22"/>
        </w:rPr>
        <w:t xml:space="preserve">*  * </w:t>
      </w:r>
      <w:proofErr w:type="gramEnd"/>
      <w:r w:rsidRPr="009463BE">
        <w:rPr>
          <w:rFonts w:cs="Calibri"/>
          <w:b/>
          <w:szCs w:val="22"/>
        </w:rPr>
        <w:t xml:space="preserve"> *  *  *</w:t>
      </w:r>
    </w:p>
    <w:p w14:paraId="07551E47" w14:textId="53FC749C" w:rsidR="005F401A" w:rsidRPr="009463BE" w:rsidRDefault="005F401A" w:rsidP="00896211">
      <w:pPr>
        <w:spacing w:after="240"/>
        <w:ind w:left="-540" w:right="-540"/>
        <w:rPr>
          <w:rFonts w:cs="Calibri"/>
          <w:szCs w:val="22"/>
          <w:u w:val="single"/>
        </w:rPr>
      </w:pPr>
      <w:r>
        <w:rPr>
          <w:rFonts w:cs="Calibri"/>
          <w:szCs w:val="22"/>
          <w:u w:val="single"/>
        </w:rPr>
        <w:t>Compliance</w:t>
      </w:r>
    </w:p>
    <w:p w14:paraId="10B723D7" w14:textId="77777777" w:rsidR="00E57F35" w:rsidRPr="009463BE" w:rsidRDefault="00E57F35" w:rsidP="00896211">
      <w:pPr>
        <w:spacing w:after="240"/>
        <w:ind w:left="-540" w:right="-540"/>
        <w:rPr>
          <w:rFonts w:cs="Calibri"/>
          <w:szCs w:val="22"/>
        </w:rPr>
      </w:pPr>
      <w:r w:rsidRPr="009463BE">
        <w:rPr>
          <w:rFonts w:cs="Calibri"/>
          <w:szCs w:val="22"/>
        </w:rPr>
        <w:t>Our procedures and findings regarding compliance matters are as follows:</w:t>
      </w:r>
    </w:p>
    <w:p w14:paraId="26DACBCE" w14:textId="7A916860" w:rsidR="005F401A" w:rsidRDefault="005F401A" w:rsidP="00896211">
      <w:pPr>
        <w:pStyle w:val="ListParagraph"/>
        <w:numPr>
          <w:ilvl w:val="0"/>
          <w:numId w:val="19"/>
        </w:numPr>
        <w:spacing w:after="240"/>
        <w:ind w:left="0" w:right="-540" w:hanging="540"/>
        <w:rPr>
          <w:rFonts w:cs="Calibri"/>
          <w:szCs w:val="22"/>
        </w:rPr>
      </w:pPr>
      <w:r w:rsidRPr="009463BE">
        <w:rPr>
          <w:rFonts w:cs="Calibri"/>
          <w:szCs w:val="22"/>
        </w:rPr>
        <w:t xml:space="preserve">We obtained the </w:t>
      </w:r>
      <w:r w:rsidR="00AA2634">
        <w:rPr>
          <w:rFonts w:cs="Calibri"/>
          <w:szCs w:val="22"/>
        </w:rPr>
        <w:t>[</w:t>
      </w:r>
      <w:r w:rsidRPr="009463BE">
        <w:rPr>
          <w:rFonts w:cs="Calibri"/>
          <w:szCs w:val="22"/>
        </w:rPr>
        <w:t>Example Entity</w:t>
      </w:r>
      <w:r w:rsidR="00AA2634">
        <w:rPr>
          <w:rFonts w:cs="Calibri"/>
          <w:szCs w:val="22"/>
        </w:rPr>
        <w:t>]</w:t>
      </w:r>
      <w:r w:rsidRPr="009463BE">
        <w:rPr>
          <w:rFonts w:cs="Calibri"/>
          <w:szCs w:val="22"/>
        </w:rPr>
        <w:t xml:space="preserve">’s current filing of its annual reporting form to the Office of the State Auditor and determined whether the amounts reported reflect the amounts recorded in the </w:t>
      </w:r>
      <w:r w:rsidR="009D60FE">
        <w:rPr>
          <w:rFonts w:cs="Calibri"/>
          <w:szCs w:val="22"/>
        </w:rPr>
        <w:t>[</w:t>
      </w:r>
      <w:r w:rsidRPr="009463BE">
        <w:rPr>
          <w:rFonts w:cs="Calibri"/>
          <w:szCs w:val="22"/>
        </w:rPr>
        <w:t>Example Entity</w:t>
      </w:r>
      <w:r w:rsidR="009D60FE">
        <w:rPr>
          <w:rFonts w:cs="Calibri"/>
          <w:szCs w:val="22"/>
        </w:rPr>
        <w:t>]</w:t>
      </w:r>
      <w:r w:rsidRPr="009463BE">
        <w:rPr>
          <w:rFonts w:cs="Calibri"/>
          <w:szCs w:val="22"/>
        </w:rPr>
        <w:t>’s records.</w:t>
      </w:r>
    </w:p>
    <w:p w14:paraId="709E6911" w14:textId="7DACF8AC" w:rsidR="005F401A" w:rsidRPr="005F401A" w:rsidRDefault="005F401A" w:rsidP="00896211">
      <w:pPr>
        <w:spacing w:after="240"/>
        <w:ind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checklist procedures.</w:t>
      </w:r>
    </w:p>
    <w:p w14:paraId="7AFC9BD9" w14:textId="33AA2460" w:rsidR="005F401A" w:rsidRDefault="005F401A" w:rsidP="00896211">
      <w:pPr>
        <w:pStyle w:val="ListParagraph"/>
        <w:numPr>
          <w:ilvl w:val="0"/>
          <w:numId w:val="19"/>
        </w:numPr>
        <w:spacing w:after="240"/>
        <w:ind w:left="0" w:right="-540" w:hanging="540"/>
        <w:rPr>
          <w:rFonts w:cs="Calibri"/>
          <w:szCs w:val="22"/>
        </w:rPr>
      </w:pPr>
      <w:r w:rsidRPr="009463BE">
        <w:rPr>
          <w:rFonts w:cs="Calibri"/>
          <w:color w:val="000000" w:themeColor="text1"/>
          <w:szCs w:val="22"/>
        </w:rPr>
        <w:t xml:space="preserve">We completed the following checklists of the </w:t>
      </w:r>
      <w:r w:rsidRPr="009463BE">
        <w:rPr>
          <w:rFonts w:cs="Calibri"/>
          <w:i/>
          <w:color w:val="000000" w:themeColor="text1"/>
          <w:szCs w:val="22"/>
        </w:rPr>
        <w:t>Minnesota Legal Compliance Audit Guide for Cities/Towns/Other Political Subdivisions (adjust)</w:t>
      </w:r>
      <w:r w:rsidRPr="009463BE">
        <w:rPr>
          <w:rFonts w:cs="Calibri"/>
          <w:color w:val="000000" w:themeColor="text1"/>
          <w:szCs w:val="22"/>
        </w:rPr>
        <w:t xml:space="preserve"> for the </w:t>
      </w:r>
      <w:r w:rsidR="009D60FE">
        <w:rPr>
          <w:rFonts w:cs="Calibri"/>
          <w:color w:val="000000" w:themeColor="text1"/>
          <w:szCs w:val="22"/>
        </w:rPr>
        <w:t>[</w:t>
      </w:r>
      <w:r w:rsidRPr="009463BE">
        <w:rPr>
          <w:rFonts w:cs="Calibri"/>
          <w:szCs w:val="22"/>
        </w:rPr>
        <w:t>Example Entity</w:t>
      </w:r>
      <w:r w:rsidR="009D60FE">
        <w:rPr>
          <w:rFonts w:cs="Calibri"/>
          <w:szCs w:val="22"/>
        </w:rPr>
        <w:t>]</w:t>
      </w:r>
      <w:r w:rsidRPr="009463BE">
        <w:rPr>
          <w:rFonts w:cs="Calibri"/>
          <w:szCs w:val="22"/>
        </w:rPr>
        <w:t>:</w:t>
      </w:r>
    </w:p>
    <w:p w14:paraId="7CA0F30A" w14:textId="36E7462C" w:rsidR="005F401A" w:rsidRDefault="005F401A" w:rsidP="00896211">
      <w:pPr>
        <w:pStyle w:val="ListParagraph"/>
        <w:numPr>
          <w:ilvl w:val="0"/>
          <w:numId w:val="20"/>
        </w:numPr>
        <w:spacing w:after="240"/>
        <w:ind w:left="540" w:right="-540" w:hanging="540"/>
        <w:rPr>
          <w:rFonts w:cs="Calibri"/>
          <w:szCs w:val="22"/>
        </w:rPr>
      </w:pPr>
      <w:r w:rsidRPr="009463BE">
        <w:rPr>
          <w:rFonts w:cs="Calibri"/>
          <w:szCs w:val="22"/>
        </w:rPr>
        <w:t>Depositories of Public Funds and Public Investments</w:t>
      </w:r>
    </w:p>
    <w:p w14:paraId="4DB3E9C8" w14:textId="05424F22" w:rsidR="005F401A" w:rsidRPr="005F401A" w:rsidRDefault="005F401A" w:rsidP="00896211">
      <w:pPr>
        <w:spacing w:after="240"/>
        <w:ind w:left="540" w:right="-540"/>
        <w:rPr>
          <w:rFonts w:cs="Calibri"/>
          <w:szCs w:val="22"/>
        </w:rPr>
      </w:pPr>
      <w:proofErr w:type="gramStart"/>
      <w:r w:rsidRPr="009463BE">
        <w:rPr>
          <w:rFonts w:cs="Calibri"/>
          <w:szCs w:val="22"/>
        </w:rPr>
        <w:t>At</w:t>
      </w:r>
      <w:proofErr w:type="gramEnd"/>
      <w:r w:rsidRPr="009463BE">
        <w:rPr>
          <w:rFonts w:cs="Calibri"/>
          <w:szCs w:val="22"/>
        </w:rPr>
        <w:t xml:space="preserve"> December 31, 20</w:t>
      </w:r>
      <w:r w:rsidRPr="009D60FE">
        <w:rPr>
          <w:rFonts w:cs="Calibri"/>
          <w:szCs w:val="22"/>
        </w:rPr>
        <w:t>2</w:t>
      </w:r>
      <w:r w:rsidRPr="009463BE">
        <w:rPr>
          <w:rFonts w:cs="Calibri"/>
          <w:szCs w:val="22"/>
        </w:rPr>
        <w:t xml:space="preserve">X, $25,345 of the </w:t>
      </w:r>
      <w:r w:rsidR="009D60FE">
        <w:rPr>
          <w:rFonts w:cs="Calibri"/>
          <w:szCs w:val="22"/>
        </w:rPr>
        <w:t>[</w:t>
      </w:r>
      <w:r w:rsidRPr="009463BE">
        <w:rPr>
          <w:rFonts w:cs="Calibri"/>
          <w:szCs w:val="22"/>
        </w:rPr>
        <w:t>Example Entity</w:t>
      </w:r>
      <w:r w:rsidR="009D60FE">
        <w:rPr>
          <w:rFonts w:cs="Calibri"/>
          <w:szCs w:val="22"/>
        </w:rPr>
        <w:t>]</w:t>
      </w:r>
      <w:r w:rsidRPr="009463BE">
        <w:rPr>
          <w:rFonts w:cs="Calibri"/>
          <w:szCs w:val="22"/>
        </w:rPr>
        <w:t>’s deposits were subject to custodial credit risk. These deposits were not covered by insurance, pledged collateral, or bond as required by Minn. Stat. §</w:t>
      </w:r>
      <w:r w:rsidR="00935100">
        <w:rPr>
          <w:rFonts w:cs="Calibri"/>
          <w:szCs w:val="22"/>
        </w:rPr>
        <w:t> </w:t>
      </w:r>
      <w:r w:rsidRPr="009463BE">
        <w:rPr>
          <w:rFonts w:cs="Calibri"/>
          <w:szCs w:val="22"/>
        </w:rPr>
        <w:t>118A.03.</w:t>
      </w:r>
    </w:p>
    <w:p w14:paraId="66E4E33B" w14:textId="47AD7FF7" w:rsidR="005F401A" w:rsidRDefault="005F401A" w:rsidP="00896211">
      <w:pPr>
        <w:pStyle w:val="ListParagraph"/>
        <w:numPr>
          <w:ilvl w:val="0"/>
          <w:numId w:val="20"/>
        </w:numPr>
        <w:spacing w:after="240"/>
        <w:ind w:left="540" w:right="-540" w:hanging="540"/>
        <w:rPr>
          <w:rFonts w:cs="Calibri"/>
          <w:szCs w:val="22"/>
        </w:rPr>
      </w:pPr>
      <w:r w:rsidRPr="009463BE">
        <w:rPr>
          <w:rFonts w:cs="Calibri"/>
          <w:szCs w:val="22"/>
        </w:rPr>
        <w:t>Conflicts of Interest</w:t>
      </w:r>
    </w:p>
    <w:p w14:paraId="7643B108" w14:textId="63004E96" w:rsidR="00896211" w:rsidRPr="00896211" w:rsidRDefault="00896211" w:rsidP="00896211">
      <w:pPr>
        <w:spacing w:after="240"/>
        <w:ind w:left="540"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checklist procedures.</w:t>
      </w:r>
    </w:p>
    <w:p w14:paraId="5D6A95DB" w14:textId="4A86FE5E" w:rsidR="00896211" w:rsidRDefault="00896211" w:rsidP="00896211">
      <w:pPr>
        <w:pStyle w:val="ListParagraph"/>
        <w:numPr>
          <w:ilvl w:val="0"/>
          <w:numId w:val="20"/>
        </w:numPr>
        <w:spacing w:after="240"/>
        <w:ind w:left="540" w:right="-540" w:hanging="540"/>
        <w:rPr>
          <w:rFonts w:cs="Calibri"/>
          <w:szCs w:val="22"/>
        </w:rPr>
      </w:pPr>
      <w:r w:rsidRPr="009463BE">
        <w:rPr>
          <w:rFonts w:cs="Calibri"/>
          <w:szCs w:val="22"/>
        </w:rPr>
        <w:t>Public Indebtedness</w:t>
      </w:r>
    </w:p>
    <w:p w14:paraId="5710B5BD" w14:textId="42679893" w:rsidR="00896211" w:rsidRPr="00896211" w:rsidRDefault="00896211" w:rsidP="00896211">
      <w:pPr>
        <w:spacing w:after="240"/>
        <w:ind w:left="540" w:right="-540"/>
        <w:rPr>
          <w:rFonts w:cs="Calibri"/>
          <w:szCs w:val="22"/>
        </w:rPr>
      </w:pPr>
      <w:r w:rsidRPr="009463BE">
        <w:rPr>
          <w:rFonts w:cs="Calibri"/>
          <w:szCs w:val="22"/>
        </w:rPr>
        <w:t xml:space="preserve">The </w:t>
      </w:r>
      <w:r w:rsidR="003429AF">
        <w:rPr>
          <w:rFonts w:cs="Calibri"/>
          <w:szCs w:val="22"/>
        </w:rPr>
        <w:t>[</w:t>
      </w:r>
      <w:r w:rsidRPr="009463BE">
        <w:rPr>
          <w:rFonts w:cs="Calibri"/>
          <w:szCs w:val="22"/>
        </w:rPr>
        <w:t>Example Entity</w:t>
      </w:r>
      <w:r w:rsidR="003429AF">
        <w:rPr>
          <w:rFonts w:cs="Calibri"/>
          <w:szCs w:val="22"/>
        </w:rPr>
        <w:t>]</w:t>
      </w:r>
      <w:r w:rsidRPr="009463BE">
        <w:rPr>
          <w:rFonts w:cs="Calibri"/>
          <w:szCs w:val="22"/>
        </w:rPr>
        <w:t xml:space="preserve"> does not have any outstanding debt.</w:t>
      </w:r>
    </w:p>
    <w:p w14:paraId="228BD880" w14:textId="0857132B" w:rsidR="00896211" w:rsidRDefault="00896211" w:rsidP="00896211">
      <w:pPr>
        <w:pStyle w:val="ListParagraph"/>
        <w:numPr>
          <w:ilvl w:val="0"/>
          <w:numId w:val="20"/>
        </w:numPr>
        <w:spacing w:after="240"/>
        <w:ind w:left="540" w:right="-540" w:hanging="540"/>
        <w:rPr>
          <w:rFonts w:cs="Calibri"/>
          <w:szCs w:val="22"/>
        </w:rPr>
      </w:pPr>
      <w:r w:rsidRPr="009463BE">
        <w:rPr>
          <w:rFonts w:cs="Calibri"/>
          <w:szCs w:val="22"/>
        </w:rPr>
        <w:t>Contracting – Bid Laws</w:t>
      </w:r>
    </w:p>
    <w:p w14:paraId="4732E7CB" w14:textId="3F84B088" w:rsidR="00896211" w:rsidRPr="00896211" w:rsidRDefault="00896211" w:rsidP="00896211">
      <w:pPr>
        <w:spacing w:after="240"/>
        <w:ind w:left="540"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checklist procedures.</w:t>
      </w:r>
    </w:p>
    <w:p w14:paraId="4B5527D7" w14:textId="5DD0248D" w:rsidR="00896211" w:rsidRDefault="00896211" w:rsidP="00896211">
      <w:pPr>
        <w:pStyle w:val="ListParagraph"/>
        <w:numPr>
          <w:ilvl w:val="0"/>
          <w:numId w:val="20"/>
        </w:numPr>
        <w:spacing w:after="240"/>
        <w:ind w:left="540" w:right="-540" w:hanging="540"/>
        <w:rPr>
          <w:rFonts w:cs="Calibri"/>
          <w:szCs w:val="22"/>
        </w:rPr>
      </w:pPr>
      <w:r w:rsidRPr="009463BE">
        <w:rPr>
          <w:rFonts w:cs="Calibri"/>
          <w:szCs w:val="22"/>
        </w:rPr>
        <w:t>Claims and Disbursements</w:t>
      </w:r>
    </w:p>
    <w:p w14:paraId="10E5CFE9" w14:textId="05BB42BB" w:rsidR="00896211" w:rsidRPr="00896211" w:rsidRDefault="00896211" w:rsidP="00896211">
      <w:pPr>
        <w:spacing w:after="240"/>
        <w:ind w:left="540"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checklist procedures.</w:t>
      </w:r>
    </w:p>
    <w:p w14:paraId="34B47BEE" w14:textId="1A2DCBF8" w:rsidR="00896211" w:rsidRDefault="00896211" w:rsidP="00896211">
      <w:pPr>
        <w:pStyle w:val="ListParagraph"/>
        <w:numPr>
          <w:ilvl w:val="0"/>
          <w:numId w:val="20"/>
        </w:numPr>
        <w:spacing w:after="240"/>
        <w:ind w:left="540" w:right="-540" w:hanging="540"/>
        <w:rPr>
          <w:rFonts w:cs="Calibri"/>
          <w:szCs w:val="22"/>
        </w:rPr>
      </w:pPr>
      <w:r w:rsidRPr="009463BE">
        <w:rPr>
          <w:rFonts w:cs="Calibri"/>
          <w:szCs w:val="22"/>
        </w:rPr>
        <w:t>Local Government Miscellaneous Provisions</w:t>
      </w:r>
    </w:p>
    <w:p w14:paraId="0BB0AB7D" w14:textId="5B569D41" w:rsidR="00896211" w:rsidRPr="00896211" w:rsidRDefault="00896211" w:rsidP="00896211">
      <w:pPr>
        <w:spacing w:after="240"/>
        <w:ind w:left="540" w:right="-540"/>
        <w:rPr>
          <w:rFonts w:cs="Calibri"/>
          <w:szCs w:val="22"/>
        </w:rPr>
      </w:pPr>
      <w:r w:rsidRPr="009463BE">
        <w:rPr>
          <w:rFonts w:cs="Calibri"/>
          <w:szCs w:val="22"/>
        </w:rPr>
        <w:t xml:space="preserve">As </w:t>
      </w:r>
      <w:proofErr w:type="gramStart"/>
      <w:r w:rsidRPr="009463BE">
        <w:rPr>
          <w:rFonts w:cs="Calibri"/>
          <w:szCs w:val="22"/>
        </w:rPr>
        <w:t>required</w:t>
      </w:r>
      <w:proofErr w:type="gramEnd"/>
      <w:r w:rsidRPr="009463BE">
        <w:rPr>
          <w:rFonts w:cs="Calibri"/>
          <w:szCs w:val="22"/>
        </w:rPr>
        <w:t xml:space="preserve"> by Minn. Stat. § 13D.01, the governing board did not state on the record the specific grounds permitting a Board meeting to be closed or describe the subject to be discussed.</w:t>
      </w:r>
    </w:p>
    <w:p w14:paraId="35D2D3D9" w14:textId="0B9DFCAB" w:rsidR="00896211" w:rsidRPr="00896211" w:rsidRDefault="00896211" w:rsidP="00896211">
      <w:pPr>
        <w:pStyle w:val="ListParagraph"/>
        <w:numPr>
          <w:ilvl w:val="0"/>
          <w:numId w:val="20"/>
        </w:numPr>
        <w:spacing w:after="240"/>
        <w:ind w:left="540" w:right="-540" w:hanging="540"/>
        <w:rPr>
          <w:rFonts w:cs="Calibri"/>
          <w:szCs w:val="22"/>
        </w:rPr>
      </w:pPr>
      <w:r w:rsidRPr="009463BE">
        <w:rPr>
          <w:rFonts w:cs="Calibri"/>
          <w:color w:val="000000" w:themeColor="text1"/>
          <w:szCs w:val="22"/>
        </w:rPr>
        <w:t>Tax Increment Financing</w:t>
      </w:r>
    </w:p>
    <w:p w14:paraId="6E3F44D7" w14:textId="298E1E84" w:rsidR="00896211" w:rsidRPr="00896211" w:rsidRDefault="00896211" w:rsidP="00896211">
      <w:pPr>
        <w:spacing w:after="240"/>
        <w:ind w:left="540" w:right="-540"/>
        <w:rPr>
          <w:rFonts w:cs="Calibri"/>
          <w:szCs w:val="22"/>
        </w:rPr>
      </w:pPr>
      <w:r w:rsidRPr="009463BE">
        <w:rPr>
          <w:rFonts w:cs="Calibri"/>
          <w:color w:val="000000" w:themeColor="text1"/>
          <w:szCs w:val="22"/>
        </w:rPr>
        <w:lastRenderedPageBreak/>
        <w:t xml:space="preserve">The </w:t>
      </w:r>
      <w:r w:rsidR="003429AF">
        <w:rPr>
          <w:rFonts w:cs="Calibri"/>
          <w:color w:val="000000" w:themeColor="text1"/>
          <w:szCs w:val="22"/>
        </w:rPr>
        <w:t>[</w:t>
      </w:r>
      <w:r w:rsidRPr="009463BE">
        <w:rPr>
          <w:rFonts w:cs="Calibri"/>
          <w:color w:val="000000" w:themeColor="text1"/>
          <w:szCs w:val="22"/>
        </w:rPr>
        <w:t>Example Entity</w:t>
      </w:r>
      <w:r w:rsidR="003429AF">
        <w:rPr>
          <w:rFonts w:cs="Calibri"/>
          <w:color w:val="000000" w:themeColor="text1"/>
          <w:szCs w:val="22"/>
        </w:rPr>
        <w:t>]</w:t>
      </w:r>
      <w:r w:rsidRPr="009463BE">
        <w:rPr>
          <w:rFonts w:cs="Calibri"/>
          <w:color w:val="000000" w:themeColor="text1"/>
          <w:szCs w:val="22"/>
        </w:rPr>
        <w:t xml:space="preserve"> administers no tax increment financing districts.</w:t>
      </w:r>
    </w:p>
    <w:p w14:paraId="2B37E695" w14:textId="3CF4E4ED" w:rsidR="005F401A" w:rsidRDefault="00896211" w:rsidP="00896211">
      <w:pPr>
        <w:pStyle w:val="ListParagraph"/>
        <w:numPr>
          <w:ilvl w:val="0"/>
          <w:numId w:val="19"/>
        </w:numPr>
        <w:spacing w:after="240"/>
        <w:ind w:left="0" w:right="-540" w:hanging="540"/>
        <w:rPr>
          <w:rFonts w:cs="Calibri"/>
          <w:szCs w:val="22"/>
        </w:rPr>
      </w:pPr>
      <w:r w:rsidRPr="009463BE">
        <w:rPr>
          <w:rFonts w:cs="Calibri"/>
          <w:szCs w:val="22"/>
        </w:rPr>
        <w:t xml:space="preserve">We inquired </w:t>
      </w:r>
      <w:proofErr w:type="gramStart"/>
      <w:r w:rsidRPr="009463BE">
        <w:rPr>
          <w:rFonts w:cs="Calibri"/>
          <w:szCs w:val="22"/>
        </w:rPr>
        <w:t>of</w:t>
      </w:r>
      <w:proofErr w:type="gramEnd"/>
      <w:r w:rsidRPr="009463BE">
        <w:rPr>
          <w:rFonts w:cs="Calibri"/>
          <w:szCs w:val="22"/>
        </w:rPr>
        <w:t xml:space="preserve"> the </w:t>
      </w:r>
      <w:r w:rsidR="003429AF">
        <w:rPr>
          <w:rFonts w:cs="Calibri"/>
          <w:szCs w:val="22"/>
        </w:rPr>
        <w:t>[</w:t>
      </w:r>
      <w:r w:rsidRPr="009463BE">
        <w:rPr>
          <w:rFonts w:cs="Calibri"/>
          <w:szCs w:val="22"/>
        </w:rPr>
        <w:t>Example Entity</w:t>
      </w:r>
      <w:r w:rsidR="003429AF">
        <w:rPr>
          <w:rFonts w:cs="Calibri"/>
          <w:szCs w:val="22"/>
        </w:rPr>
        <w:t>]</w:t>
      </w:r>
      <w:r w:rsidRPr="009463BE">
        <w:rPr>
          <w:rFonts w:cs="Calibri"/>
          <w:szCs w:val="22"/>
        </w:rPr>
        <w:t xml:space="preserve"> of any instances (regardless of materiality) indicating any fraud, illegal acts, or noncompliance, and whether they have been reported to the Office of the State Auditor.</w:t>
      </w:r>
    </w:p>
    <w:p w14:paraId="5EF8F0A2" w14:textId="6EACF00A" w:rsidR="00896211" w:rsidRPr="00896211" w:rsidRDefault="00896211" w:rsidP="00896211">
      <w:pPr>
        <w:spacing w:after="240"/>
        <w:ind w:right="-540"/>
        <w:rPr>
          <w:rFonts w:cs="Calibri"/>
          <w:szCs w:val="22"/>
        </w:rPr>
      </w:pPr>
      <w:r w:rsidRPr="009463BE">
        <w:rPr>
          <w:rFonts w:cs="Calibri"/>
          <w:szCs w:val="22"/>
        </w:rPr>
        <w:t xml:space="preserve">The </w:t>
      </w:r>
      <w:r w:rsidR="003429AF">
        <w:rPr>
          <w:rFonts w:cs="Calibri"/>
          <w:szCs w:val="22"/>
        </w:rPr>
        <w:t>[</w:t>
      </w:r>
      <w:r w:rsidRPr="009463BE">
        <w:rPr>
          <w:rFonts w:cs="Calibri"/>
          <w:szCs w:val="22"/>
        </w:rPr>
        <w:t>Example Entity</w:t>
      </w:r>
      <w:r w:rsidR="003429AF">
        <w:rPr>
          <w:rFonts w:cs="Calibri"/>
          <w:szCs w:val="22"/>
        </w:rPr>
        <w:t>]</w:t>
      </w:r>
      <w:r w:rsidRPr="009463BE">
        <w:rPr>
          <w:rFonts w:cs="Calibri"/>
          <w:szCs w:val="22"/>
        </w:rPr>
        <w:t xml:space="preserve"> informed us that they had reported a theft of petty cash to the Office of the State Auditor.</w:t>
      </w:r>
    </w:p>
    <w:p w14:paraId="71D3A9A0" w14:textId="7EAB9BFE" w:rsidR="005F401A" w:rsidRDefault="00896211" w:rsidP="00896211">
      <w:pPr>
        <w:spacing w:line="480" w:lineRule="auto"/>
        <w:ind w:left="-540" w:right="-540"/>
        <w:jc w:val="center"/>
        <w:rPr>
          <w:rFonts w:cs="Calibri"/>
          <w:b/>
          <w:szCs w:val="22"/>
        </w:rPr>
      </w:pPr>
      <w:proofErr w:type="gramStart"/>
      <w:r w:rsidRPr="009463BE">
        <w:rPr>
          <w:rFonts w:cs="Calibri"/>
          <w:b/>
          <w:szCs w:val="22"/>
        </w:rPr>
        <w:t xml:space="preserve">*  * </w:t>
      </w:r>
      <w:proofErr w:type="gramEnd"/>
      <w:r w:rsidRPr="009463BE">
        <w:rPr>
          <w:rFonts w:cs="Calibri"/>
          <w:b/>
          <w:szCs w:val="22"/>
        </w:rPr>
        <w:t xml:space="preserve"> *  *  *</w:t>
      </w:r>
    </w:p>
    <w:p w14:paraId="5BE160F2" w14:textId="3466CE90" w:rsidR="00896211" w:rsidRDefault="00896211" w:rsidP="00896211">
      <w:pPr>
        <w:spacing w:after="240"/>
        <w:ind w:left="-540" w:right="-540"/>
        <w:rPr>
          <w:rFonts w:cs="Calibri"/>
          <w:szCs w:val="22"/>
        </w:rPr>
      </w:pPr>
      <w:r w:rsidRPr="009463BE">
        <w:rPr>
          <w:rFonts w:cs="Calibri"/>
          <w:szCs w:val="22"/>
        </w:rPr>
        <w:t xml:space="preserve">We were engaged by the </w:t>
      </w:r>
      <w:r w:rsidR="003429AF">
        <w:rPr>
          <w:rFonts w:cs="Calibri"/>
          <w:szCs w:val="22"/>
        </w:rPr>
        <w:t>[</w:t>
      </w:r>
      <w:r w:rsidRPr="009463BE">
        <w:rPr>
          <w:rFonts w:cs="Calibri"/>
          <w:szCs w:val="22"/>
        </w:rPr>
        <w:t>Example Entity</w:t>
      </w:r>
      <w:r w:rsidR="003429AF">
        <w:rPr>
          <w:rFonts w:cs="Calibri"/>
          <w:szCs w:val="22"/>
        </w:rPr>
        <w:t>]</w:t>
      </w:r>
      <w:r w:rsidRPr="009463BE">
        <w:rPr>
          <w:rFonts w:cs="Calibri"/>
          <w:szCs w:val="22"/>
        </w:rPr>
        <w:t xml:space="preserve"> to perform this agreed-upon procedures engagement and conducted </w:t>
      </w:r>
      <w:r w:rsidRPr="009463BE">
        <w:rPr>
          <w:rFonts w:cs="Calibri"/>
          <w:color w:val="000000" w:themeColor="text1"/>
          <w:szCs w:val="22"/>
        </w:rPr>
        <w:t xml:space="preserve">our engagement in accordance with attestation standards established by the American Institute of Certified Public Accountants. We </w:t>
      </w:r>
      <w:r w:rsidRPr="009463BE">
        <w:rPr>
          <w:rFonts w:cs="Calibri"/>
          <w:szCs w:val="22"/>
        </w:rPr>
        <w:t xml:space="preserve">were not engaged to and did not conduct an examination or review engagement, the objective of which would be the expression of an opinion or conclusion, respectively, on the financial accounts and compliance with specified Minnesota Statutes. Accordingly, we do not express such an opinion or conclusion. Had we </w:t>
      </w:r>
      <w:proofErr w:type="gramStart"/>
      <w:r w:rsidRPr="009463BE">
        <w:rPr>
          <w:rFonts w:cs="Calibri"/>
          <w:szCs w:val="22"/>
        </w:rPr>
        <w:t>performed</w:t>
      </w:r>
      <w:proofErr w:type="gramEnd"/>
      <w:r w:rsidRPr="009463BE">
        <w:rPr>
          <w:rFonts w:cs="Calibri"/>
          <w:szCs w:val="22"/>
        </w:rPr>
        <w:t xml:space="preserve"> additional procedures, other matters might have come to our attention that would have been reported to you.</w:t>
      </w:r>
    </w:p>
    <w:p w14:paraId="43DE0C93" w14:textId="4EF2E6A2" w:rsidR="00896211" w:rsidRDefault="00896211" w:rsidP="00896211">
      <w:pPr>
        <w:spacing w:after="240"/>
        <w:ind w:left="-540" w:right="-540"/>
        <w:rPr>
          <w:rFonts w:cs="Calibri"/>
          <w:szCs w:val="22"/>
        </w:rPr>
      </w:pPr>
      <w:r w:rsidRPr="009463BE">
        <w:rPr>
          <w:rFonts w:cs="Calibri"/>
          <w:szCs w:val="22"/>
        </w:rPr>
        <w:t xml:space="preserve">We are required to be independent of the </w:t>
      </w:r>
      <w:r w:rsidR="003429AF">
        <w:rPr>
          <w:rFonts w:cs="Calibri"/>
          <w:szCs w:val="22"/>
        </w:rPr>
        <w:t>[</w:t>
      </w:r>
      <w:r w:rsidRPr="009463BE">
        <w:rPr>
          <w:rFonts w:cs="Calibri"/>
          <w:szCs w:val="22"/>
        </w:rPr>
        <w:t>Example Entity</w:t>
      </w:r>
      <w:r w:rsidR="003429AF">
        <w:rPr>
          <w:rFonts w:cs="Calibri"/>
          <w:szCs w:val="22"/>
        </w:rPr>
        <w:t>]</w:t>
      </w:r>
      <w:r w:rsidRPr="009463BE">
        <w:rPr>
          <w:rFonts w:cs="Calibri"/>
          <w:szCs w:val="22"/>
        </w:rPr>
        <w:t xml:space="preserve"> and to meet our other ethical responsibilities, in accordance with the relevant ethical requirements related to our agreed-upon procedures engagement.</w:t>
      </w:r>
    </w:p>
    <w:p w14:paraId="5399736E" w14:textId="6697BA92" w:rsidR="00896211" w:rsidRDefault="00896211" w:rsidP="00896211">
      <w:pPr>
        <w:spacing w:after="240"/>
        <w:ind w:left="-540" w:right="-540"/>
        <w:rPr>
          <w:rFonts w:cs="Calibri"/>
          <w:szCs w:val="22"/>
        </w:rPr>
      </w:pPr>
      <w:r w:rsidRPr="009463BE">
        <w:rPr>
          <w:rFonts w:cs="Calibri"/>
          <w:szCs w:val="22"/>
        </w:rPr>
        <w:t xml:space="preserve">This report is intended solely for the information and use of </w:t>
      </w:r>
      <w:r w:rsidRPr="009463BE">
        <w:rPr>
          <w:rFonts w:cs="Calibri"/>
          <w:iCs/>
          <w:szCs w:val="22"/>
        </w:rPr>
        <w:t xml:space="preserve">the </w:t>
      </w:r>
      <w:r w:rsidR="003429AF">
        <w:rPr>
          <w:rFonts w:cs="Calibri"/>
          <w:iCs/>
          <w:szCs w:val="22"/>
        </w:rPr>
        <w:t>[</w:t>
      </w:r>
      <w:r w:rsidRPr="009463BE">
        <w:rPr>
          <w:rFonts w:cs="Calibri"/>
          <w:iCs/>
          <w:szCs w:val="22"/>
        </w:rPr>
        <w:t>Example Entity</w:t>
      </w:r>
      <w:r w:rsidR="003429AF">
        <w:rPr>
          <w:rFonts w:cs="Calibri"/>
          <w:iCs/>
          <w:szCs w:val="22"/>
        </w:rPr>
        <w:t>]</w:t>
      </w:r>
      <w:r w:rsidRPr="009463BE">
        <w:rPr>
          <w:rFonts w:cs="Calibri"/>
          <w:iCs/>
          <w:szCs w:val="22"/>
        </w:rPr>
        <w:t xml:space="preserve"> and Office of the State Auditor</w:t>
      </w:r>
      <w:r w:rsidRPr="009463BE">
        <w:rPr>
          <w:rFonts w:cs="Calibri"/>
          <w:szCs w:val="22"/>
        </w:rPr>
        <w:t>, and is not intended to be, and should not be, used by anyone other than these specified parties.</w:t>
      </w:r>
    </w:p>
    <w:p w14:paraId="7125A258" w14:textId="4E1626C4" w:rsidR="00896211" w:rsidRDefault="00896211" w:rsidP="00896211">
      <w:pPr>
        <w:ind w:left="-540" w:right="-540"/>
        <w:rPr>
          <w:rFonts w:cs="Calibri"/>
          <w:szCs w:val="22"/>
        </w:rPr>
      </w:pPr>
      <w:r w:rsidRPr="009463BE">
        <w:rPr>
          <w:rFonts w:cs="Calibri"/>
          <w:szCs w:val="22"/>
        </w:rPr>
        <w:t>Practitioner’s Signature</w:t>
      </w:r>
    </w:p>
    <w:p w14:paraId="323B19BE" w14:textId="6DFAB9BA" w:rsidR="00896211" w:rsidRDefault="00896211" w:rsidP="00896211">
      <w:pPr>
        <w:spacing w:after="240"/>
        <w:ind w:left="-540" w:right="-540"/>
        <w:rPr>
          <w:rFonts w:cs="Calibri"/>
          <w:szCs w:val="22"/>
        </w:rPr>
      </w:pPr>
      <w:r w:rsidRPr="009463BE">
        <w:rPr>
          <w:rFonts w:cs="Calibri"/>
          <w:szCs w:val="22"/>
        </w:rPr>
        <w:t>Practitioner’s City and State</w:t>
      </w:r>
    </w:p>
    <w:p w14:paraId="4D1E2D9E" w14:textId="4007D722" w:rsidR="003429AF" w:rsidRDefault="00896211" w:rsidP="00896211">
      <w:pPr>
        <w:spacing w:after="240"/>
        <w:ind w:left="-540" w:right="-540"/>
        <w:rPr>
          <w:rFonts w:cs="Calibri"/>
          <w:szCs w:val="22"/>
        </w:rPr>
      </w:pPr>
      <w:r w:rsidRPr="009463BE">
        <w:rPr>
          <w:rFonts w:cs="Calibri"/>
          <w:szCs w:val="22"/>
        </w:rPr>
        <w:t xml:space="preserve">Report </w:t>
      </w:r>
      <w:r w:rsidRPr="009463BE">
        <w:rPr>
          <w:rFonts w:cs="Calibri"/>
          <w:color w:val="000000" w:themeColor="text1"/>
          <w:szCs w:val="22"/>
        </w:rPr>
        <w:t>Date, 202Y</w:t>
      </w:r>
    </w:p>
    <w:bookmarkEnd w:id="0"/>
    <w:bookmarkEnd w:id="1"/>
    <w:sectPr w:rsidR="003429AF" w:rsidSect="009463BE">
      <w:headerReference w:type="default" r:id="rId8"/>
      <w:footerReference w:type="default" r:id="rId9"/>
      <w:headerReference w:type="first" r:id="rId10"/>
      <w:footerReference w:type="first" r:id="rId11"/>
      <w:footnotePr>
        <w:numFmt w:val="lowerLetter"/>
      </w:footnotePr>
      <w:endnotePr>
        <w:numFmt w:val="lowerLetter"/>
      </w:endnotePr>
      <w:pgSz w:w="12240" w:h="15840" w:code="1"/>
      <w:pgMar w:top="720" w:right="1440" w:bottom="72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15F4" w14:textId="77777777" w:rsidR="002E4D4F" w:rsidRDefault="002E4D4F">
      <w:r>
        <w:separator/>
      </w:r>
    </w:p>
  </w:endnote>
  <w:endnote w:type="continuationSeparator" w:id="0">
    <w:p w14:paraId="2CE58D1F" w14:textId="77777777" w:rsidR="002E4D4F" w:rsidRDefault="002E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B997" w14:textId="671F8FDF" w:rsidR="0052542C" w:rsidRDefault="00863324" w:rsidP="009463BE">
    <w:pPr>
      <w:pStyle w:val="Footer"/>
      <w:tabs>
        <w:tab w:val="clear" w:pos="4320"/>
        <w:tab w:val="clear" w:pos="8640"/>
        <w:tab w:val="right" w:pos="9900"/>
      </w:tabs>
      <w:ind w:left="-540" w:right="-540"/>
      <w:rPr>
        <w:rFonts w:cs="Calibri"/>
        <w:noProof/>
        <w:szCs w:val="22"/>
      </w:rPr>
    </w:pPr>
    <w:r w:rsidRPr="00935100">
      <w:rPr>
        <w:rFonts w:cs="Calibri"/>
        <w:sz w:val="20"/>
      </w:rPr>
      <w:t>January 2025</w:t>
    </w:r>
    <w:r w:rsidR="0052542C" w:rsidRPr="00935100">
      <w:rPr>
        <w:rFonts w:cs="Calibri"/>
        <w:sz w:val="20"/>
      </w:rPr>
      <w:t>, Office of the State Auditor</w:t>
    </w:r>
    <w:r w:rsidR="0052542C" w:rsidRPr="009463BE">
      <w:rPr>
        <w:rFonts w:cs="Calibri"/>
        <w:szCs w:val="22"/>
      </w:rPr>
      <w:tab/>
      <w:t xml:space="preserve">Page </w:t>
    </w:r>
    <w:r w:rsidR="0052542C" w:rsidRPr="009463BE">
      <w:rPr>
        <w:rFonts w:cs="Calibri"/>
        <w:szCs w:val="22"/>
      </w:rPr>
      <w:fldChar w:fldCharType="begin"/>
    </w:r>
    <w:r w:rsidR="0052542C" w:rsidRPr="009463BE">
      <w:rPr>
        <w:rFonts w:cs="Calibri"/>
        <w:szCs w:val="22"/>
      </w:rPr>
      <w:instrText xml:space="preserve"> PAGE   \* MERGEFORMAT </w:instrText>
    </w:r>
    <w:r w:rsidR="0052542C" w:rsidRPr="009463BE">
      <w:rPr>
        <w:rFonts w:cs="Calibri"/>
        <w:szCs w:val="22"/>
      </w:rPr>
      <w:fldChar w:fldCharType="separate"/>
    </w:r>
    <w:r w:rsidR="00747D04" w:rsidRPr="009463BE">
      <w:rPr>
        <w:rFonts w:cs="Calibri"/>
        <w:noProof/>
        <w:szCs w:val="22"/>
      </w:rPr>
      <w:t>5</w:t>
    </w:r>
    <w:r w:rsidR="0052542C" w:rsidRPr="009463BE">
      <w:rPr>
        <w:rFonts w:cs="Calibri"/>
        <w:noProof/>
        <w:szCs w:val="22"/>
      </w:rPr>
      <w:fldChar w:fldCharType="end"/>
    </w:r>
  </w:p>
  <w:p w14:paraId="6C8FC128" w14:textId="77777777" w:rsidR="009463BE" w:rsidRDefault="009463BE" w:rsidP="009463BE">
    <w:pPr>
      <w:pStyle w:val="Footer"/>
      <w:tabs>
        <w:tab w:val="clear" w:pos="4320"/>
        <w:tab w:val="clear" w:pos="8640"/>
        <w:tab w:val="right" w:pos="9900"/>
      </w:tabs>
      <w:ind w:left="-540" w:right="-540"/>
      <w:rPr>
        <w:rFonts w:cs="Calibri"/>
        <w:noProof/>
        <w:szCs w:val="22"/>
      </w:rPr>
    </w:pPr>
  </w:p>
  <w:p w14:paraId="1EC8BC5C" w14:textId="77777777" w:rsidR="009463BE" w:rsidRPr="009463BE" w:rsidRDefault="009463BE" w:rsidP="009463BE">
    <w:pPr>
      <w:pStyle w:val="Footer"/>
      <w:tabs>
        <w:tab w:val="clear" w:pos="4320"/>
        <w:tab w:val="clear" w:pos="8640"/>
        <w:tab w:val="right" w:pos="9900"/>
      </w:tabs>
      <w:ind w:left="-540" w:right="-540"/>
      <w:rPr>
        <w:rFonts w:cs="Calibri"/>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A3A2" w14:textId="0847524D" w:rsidR="0052542C" w:rsidRDefault="00863324" w:rsidP="009463BE">
    <w:pPr>
      <w:pStyle w:val="Footer"/>
      <w:tabs>
        <w:tab w:val="clear" w:pos="4320"/>
        <w:tab w:val="clear" w:pos="8640"/>
        <w:tab w:val="right" w:pos="9900"/>
      </w:tabs>
      <w:ind w:left="-540" w:right="-540"/>
      <w:rPr>
        <w:rFonts w:cs="Calibri"/>
        <w:noProof/>
        <w:szCs w:val="22"/>
      </w:rPr>
    </w:pPr>
    <w:r w:rsidRPr="00935100">
      <w:rPr>
        <w:rFonts w:cs="Calibri"/>
        <w:sz w:val="20"/>
      </w:rPr>
      <w:t>January 2025</w:t>
    </w:r>
    <w:r w:rsidR="0052542C" w:rsidRPr="00935100">
      <w:rPr>
        <w:rFonts w:cs="Calibri"/>
        <w:sz w:val="20"/>
      </w:rPr>
      <w:t>, Office of the State Auditor</w:t>
    </w:r>
    <w:r w:rsidR="0052542C" w:rsidRPr="009463BE">
      <w:rPr>
        <w:rFonts w:cs="Calibri"/>
        <w:szCs w:val="22"/>
      </w:rPr>
      <w:tab/>
      <w:t xml:space="preserve">Page </w:t>
    </w:r>
    <w:r w:rsidR="0052542C" w:rsidRPr="009463BE">
      <w:rPr>
        <w:rFonts w:cs="Calibri"/>
        <w:szCs w:val="22"/>
      </w:rPr>
      <w:fldChar w:fldCharType="begin"/>
    </w:r>
    <w:r w:rsidR="0052542C" w:rsidRPr="009463BE">
      <w:rPr>
        <w:rFonts w:cs="Calibri"/>
        <w:szCs w:val="22"/>
      </w:rPr>
      <w:instrText xml:space="preserve"> PAGE   \* MERGEFORMAT </w:instrText>
    </w:r>
    <w:r w:rsidR="0052542C" w:rsidRPr="009463BE">
      <w:rPr>
        <w:rFonts w:cs="Calibri"/>
        <w:szCs w:val="22"/>
      </w:rPr>
      <w:fldChar w:fldCharType="separate"/>
    </w:r>
    <w:r w:rsidR="00747D04" w:rsidRPr="009463BE">
      <w:rPr>
        <w:rFonts w:cs="Calibri"/>
        <w:noProof/>
        <w:szCs w:val="22"/>
      </w:rPr>
      <w:t>1</w:t>
    </w:r>
    <w:r w:rsidR="0052542C" w:rsidRPr="009463BE">
      <w:rPr>
        <w:rFonts w:cs="Calibri"/>
        <w:noProof/>
        <w:szCs w:val="22"/>
      </w:rPr>
      <w:fldChar w:fldCharType="end"/>
    </w:r>
  </w:p>
  <w:p w14:paraId="2D1BAC0D" w14:textId="77777777" w:rsidR="009463BE" w:rsidRDefault="009463BE" w:rsidP="009463BE">
    <w:pPr>
      <w:pStyle w:val="Footer"/>
      <w:tabs>
        <w:tab w:val="clear" w:pos="4320"/>
        <w:tab w:val="clear" w:pos="8640"/>
        <w:tab w:val="right" w:pos="9900"/>
      </w:tabs>
      <w:ind w:left="-540" w:right="-540"/>
      <w:rPr>
        <w:rFonts w:cs="Calibri"/>
        <w:noProof/>
        <w:szCs w:val="22"/>
      </w:rPr>
    </w:pPr>
  </w:p>
  <w:p w14:paraId="4F18E721" w14:textId="77777777" w:rsidR="009463BE" w:rsidRPr="009463BE" w:rsidRDefault="009463BE" w:rsidP="009463BE">
    <w:pPr>
      <w:pStyle w:val="Footer"/>
      <w:tabs>
        <w:tab w:val="clear" w:pos="4320"/>
        <w:tab w:val="clear" w:pos="8640"/>
        <w:tab w:val="right" w:pos="9900"/>
      </w:tabs>
      <w:ind w:left="-540" w:right="-540"/>
      <w:rPr>
        <w:rFonts w:cs="Calibr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E033" w14:textId="77777777" w:rsidR="002E4D4F" w:rsidRDefault="002E4D4F">
      <w:r>
        <w:separator/>
      </w:r>
    </w:p>
  </w:footnote>
  <w:footnote w:type="continuationSeparator" w:id="0">
    <w:p w14:paraId="1805CB2A" w14:textId="77777777" w:rsidR="002E4D4F" w:rsidRDefault="002E4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3DF1" w14:textId="77777777" w:rsidR="009463BE" w:rsidRDefault="009463BE">
    <w:pPr>
      <w:pStyle w:val="Header"/>
    </w:pPr>
  </w:p>
  <w:p w14:paraId="090D5E26" w14:textId="77777777" w:rsidR="009463BE" w:rsidRDefault="00946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2856" w14:textId="77777777" w:rsidR="009463BE" w:rsidRDefault="009463BE">
    <w:pPr>
      <w:pStyle w:val="Header"/>
    </w:pPr>
  </w:p>
  <w:p w14:paraId="451C982F" w14:textId="77777777" w:rsidR="009463BE" w:rsidRDefault="00946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2"/>
      <w:numFmt w:val="decimal"/>
      <w:suff w:val="nothing"/>
      <w:lvlText w:val="%1."/>
      <w:lvlJc w:val="left"/>
    </w:lvl>
  </w:abstractNum>
  <w:abstractNum w:abstractNumId="1" w15:restartNumberingAfterBreak="0">
    <w:nsid w:val="03981330"/>
    <w:multiLevelType w:val="hybridMultilevel"/>
    <w:tmpl w:val="915ABA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217F65"/>
    <w:multiLevelType w:val="multilevel"/>
    <w:tmpl w:val="27D21F56"/>
    <w:lvl w:ilvl="0">
      <w:start w:val="5"/>
      <w:numFmt w:val="decimalZero"/>
      <w:lvlText w:val="%1"/>
      <w:lvlJc w:val="left"/>
      <w:pPr>
        <w:tabs>
          <w:tab w:val="num" w:pos="444"/>
        </w:tabs>
        <w:ind w:left="444" w:hanging="444"/>
      </w:pPr>
      <w:rPr>
        <w:rFonts w:hint="default"/>
      </w:rPr>
    </w:lvl>
    <w:lvl w:ilvl="1">
      <w:start w:val="4"/>
      <w:numFmt w:val="decimal"/>
      <w:lvlText w:val="%1-%2"/>
      <w:lvlJc w:val="left"/>
      <w:pPr>
        <w:tabs>
          <w:tab w:val="num" w:pos="444"/>
        </w:tabs>
        <w:ind w:left="444" w:hanging="4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4F4A56"/>
    <w:multiLevelType w:val="hybridMultilevel"/>
    <w:tmpl w:val="FDFAEBC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1384C87"/>
    <w:multiLevelType w:val="multilevel"/>
    <w:tmpl w:val="1E9A3DF4"/>
    <w:lvl w:ilvl="0">
      <w:start w:val="8"/>
      <w:numFmt w:val="decimalZero"/>
      <w:lvlText w:val="%1"/>
      <w:lvlJc w:val="left"/>
      <w:pPr>
        <w:tabs>
          <w:tab w:val="num" w:pos="444"/>
        </w:tabs>
        <w:ind w:left="444" w:hanging="444"/>
      </w:pPr>
      <w:rPr>
        <w:rFonts w:hint="default"/>
      </w:rPr>
    </w:lvl>
    <w:lvl w:ilvl="1">
      <w:start w:val="3"/>
      <w:numFmt w:val="decimal"/>
      <w:lvlText w:val="%1-%2"/>
      <w:lvlJc w:val="left"/>
      <w:pPr>
        <w:tabs>
          <w:tab w:val="num" w:pos="1164"/>
        </w:tabs>
        <w:ind w:left="1164" w:hanging="444"/>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9E77AFC"/>
    <w:multiLevelType w:val="multilevel"/>
    <w:tmpl w:val="F1CA88B0"/>
    <w:lvl w:ilvl="0">
      <w:start w:val="8"/>
      <w:numFmt w:val="decimalZero"/>
      <w:lvlText w:val="%1"/>
      <w:lvlJc w:val="left"/>
      <w:pPr>
        <w:tabs>
          <w:tab w:val="num" w:pos="444"/>
        </w:tabs>
        <w:ind w:left="444" w:hanging="444"/>
      </w:pPr>
      <w:rPr>
        <w:rFonts w:hint="default"/>
        <w:u w:val="single"/>
      </w:rPr>
    </w:lvl>
    <w:lvl w:ilvl="1">
      <w:start w:val="3"/>
      <w:numFmt w:val="decimal"/>
      <w:lvlText w:val="%1-%2"/>
      <w:lvlJc w:val="left"/>
      <w:pPr>
        <w:tabs>
          <w:tab w:val="num" w:pos="444"/>
        </w:tabs>
        <w:ind w:left="444" w:hanging="444"/>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6" w15:restartNumberingAfterBreak="0">
    <w:nsid w:val="1EF8412A"/>
    <w:multiLevelType w:val="hybridMultilevel"/>
    <w:tmpl w:val="69BA8DD0"/>
    <w:lvl w:ilvl="0" w:tplc="683096CA">
      <w:start w:val="1"/>
      <w:numFmt w:val="decimal"/>
      <w:lvlText w:val="%1."/>
      <w:lvlJc w:val="left"/>
      <w:pPr>
        <w:ind w:left="0" w:hanging="54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216F62C8"/>
    <w:multiLevelType w:val="hybridMultilevel"/>
    <w:tmpl w:val="CE38D6D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DE4063"/>
    <w:multiLevelType w:val="multilevel"/>
    <w:tmpl w:val="936C0334"/>
    <w:lvl w:ilvl="0">
      <w:start w:val="8"/>
      <w:numFmt w:val="decimalZero"/>
      <w:lvlText w:val="%1"/>
      <w:lvlJc w:val="left"/>
      <w:pPr>
        <w:tabs>
          <w:tab w:val="num" w:pos="444"/>
        </w:tabs>
        <w:ind w:left="444" w:hanging="444"/>
      </w:pPr>
      <w:rPr>
        <w:rFonts w:hint="default"/>
      </w:rPr>
    </w:lvl>
    <w:lvl w:ilvl="1">
      <w:start w:val="3"/>
      <w:numFmt w:val="decimal"/>
      <w:lvlText w:val="%1-%2"/>
      <w:lvlJc w:val="left"/>
      <w:pPr>
        <w:tabs>
          <w:tab w:val="num" w:pos="444"/>
        </w:tabs>
        <w:ind w:left="444" w:hanging="4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6E112BC"/>
    <w:multiLevelType w:val="multilevel"/>
    <w:tmpl w:val="ECE0E6CE"/>
    <w:lvl w:ilvl="0">
      <w:start w:val="5"/>
      <w:numFmt w:val="decimalZero"/>
      <w:lvlText w:val="%1"/>
      <w:lvlJc w:val="left"/>
      <w:pPr>
        <w:tabs>
          <w:tab w:val="num" w:pos="444"/>
        </w:tabs>
        <w:ind w:left="444" w:hanging="444"/>
      </w:pPr>
      <w:rPr>
        <w:rFonts w:hint="default"/>
        <w:u w:val="single"/>
      </w:rPr>
    </w:lvl>
    <w:lvl w:ilvl="1">
      <w:start w:val="4"/>
      <w:numFmt w:val="decimal"/>
      <w:lvlText w:val="%1-%2"/>
      <w:lvlJc w:val="left"/>
      <w:pPr>
        <w:tabs>
          <w:tab w:val="num" w:pos="444"/>
        </w:tabs>
        <w:ind w:left="444" w:hanging="444"/>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0" w15:restartNumberingAfterBreak="0">
    <w:nsid w:val="38D510FB"/>
    <w:multiLevelType w:val="multilevel"/>
    <w:tmpl w:val="2BF60042"/>
    <w:lvl w:ilvl="0">
      <w:start w:val="7"/>
      <w:numFmt w:val="decimalZero"/>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2848BD"/>
    <w:multiLevelType w:val="hybridMultilevel"/>
    <w:tmpl w:val="932ED440"/>
    <w:lvl w:ilvl="0" w:tplc="C772DB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8095E"/>
    <w:multiLevelType w:val="multilevel"/>
    <w:tmpl w:val="9150215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43137E31"/>
    <w:multiLevelType w:val="multilevel"/>
    <w:tmpl w:val="00AE7A7A"/>
    <w:lvl w:ilvl="0">
      <w:start w:val="4"/>
      <w:numFmt w:val="decimalZero"/>
      <w:lvlText w:val="%1"/>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4" w15:restartNumberingAfterBreak="0">
    <w:nsid w:val="4BE558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249120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BF03D26"/>
    <w:multiLevelType w:val="hybridMultilevel"/>
    <w:tmpl w:val="2670E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1B5546"/>
    <w:multiLevelType w:val="hybridMultilevel"/>
    <w:tmpl w:val="C5FAC4F0"/>
    <w:lvl w:ilvl="0" w:tplc="A93A97B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B249F5"/>
    <w:multiLevelType w:val="hybridMultilevel"/>
    <w:tmpl w:val="B824DBA2"/>
    <w:lvl w:ilvl="0" w:tplc="76889B84">
      <w:start w:val="7"/>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22277E"/>
    <w:multiLevelType w:val="multilevel"/>
    <w:tmpl w:val="9150215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811751616">
    <w:abstractNumId w:val="0"/>
  </w:num>
  <w:num w:numId="2" w16cid:durableId="738209228">
    <w:abstractNumId w:val="13"/>
  </w:num>
  <w:num w:numId="3" w16cid:durableId="1335721316">
    <w:abstractNumId w:val="12"/>
  </w:num>
  <w:num w:numId="4" w16cid:durableId="1745494961">
    <w:abstractNumId w:val="19"/>
  </w:num>
  <w:num w:numId="5" w16cid:durableId="386152871">
    <w:abstractNumId w:val="7"/>
  </w:num>
  <w:num w:numId="6" w16cid:durableId="580454289">
    <w:abstractNumId w:val="10"/>
  </w:num>
  <w:num w:numId="7" w16cid:durableId="1455362684">
    <w:abstractNumId w:val="5"/>
  </w:num>
  <w:num w:numId="8" w16cid:durableId="1599484669">
    <w:abstractNumId w:val="8"/>
  </w:num>
  <w:num w:numId="9" w16cid:durableId="578834857">
    <w:abstractNumId w:val="4"/>
  </w:num>
  <w:num w:numId="10" w16cid:durableId="553002522">
    <w:abstractNumId w:val="2"/>
  </w:num>
  <w:num w:numId="11" w16cid:durableId="1163660807">
    <w:abstractNumId w:val="9"/>
  </w:num>
  <w:num w:numId="12" w16cid:durableId="988559854">
    <w:abstractNumId w:val="18"/>
  </w:num>
  <w:num w:numId="13" w16cid:durableId="1721246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4189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0993064">
    <w:abstractNumId w:val="16"/>
  </w:num>
  <w:num w:numId="16" w16cid:durableId="1318458232">
    <w:abstractNumId w:val="1"/>
  </w:num>
  <w:num w:numId="17" w16cid:durableId="186480948">
    <w:abstractNumId w:val="17"/>
  </w:num>
  <w:num w:numId="18" w16cid:durableId="315576543">
    <w:abstractNumId w:val="6"/>
  </w:num>
  <w:num w:numId="19" w16cid:durableId="734083375">
    <w:abstractNumId w:val="3"/>
  </w:num>
  <w:num w:numId="20" w16cid:durableId="505169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B9"/>
    <w:rsid w:val="0001359A"/>
    <w:rsid w:val="000248D1"/>
    <w:rsid w:val="00047231"/>
    <w:rsid w:val="00047568"/>
    <w:rsid w:val="000478CC"/>
    <w:rsid w:val="00065C12"/>
    <w:rsid w:val="000A50BC"/>
    <w:rsid w:val="000E01FB"/>
    <w:rsid w:val="000F5E79"/>
    <w:rsid w:val="00100C70"/>
    <w:rsid w:val="0010546E"/>
    <w:rsid w:val="00140680"/>
    <w:rsid w:val="00141265"/>
    <w:rsid w:val="00146F20"/>
    <w:rsid w:val="00153D22"/>
    <w:rsid w:val="00163AE3"/>
    <w:rsid w:val="00173A9D"/>
    <w:rsid w:val="00181EFC"/>
    <w:rsid w:val="0018219C"/>
    <w:rsid w:val="00186AA6"/>
    <w:rsid w:val="001939C5"/>
    <w:rsid w:val="001A5B32"/>
    <w:rsid w:val="001C6708"/>
    <w:rsid w:val="001D0E35"/>
    <w:rsid w:val="001D73EB"/>
    <w:rsid w:val="001F3A06"/>
    <w:rsid w:val="00230002"/>
    <w:rsid w:val="00247231"/>
    <w:rsid w:val="00261FB1"/>
    <w:rsid w:val="0026294A"/>
    <w:rsid w:val="0028771D"/>
    <w:rsid w:val="002D1F81"/>
    <w:rsid w:val="002E4D4F"/>
    <w:rsid w:val="002F00D9"/>
    <w:rsid w:val="00303ECF"/>
    <w:rsid w:val="003429AF"/>
    <w:rsid w:val="0037183A"/>
    <w:rsid w:val="0037217E"/>
    <w:rsid w:val="00387607"/>
    <w:rsid w:val="00390037"/>
    <w:rsid w:val="003C783E"/>
    <w:rsid w:val="003D7CF0"/>
    <w:rsid w:val="003F6559"/>
    <w:rsid w:val="00406C47"/>
    <w:rsid w:val="00432D1D"/>
    <w:rsid w:val="00436137"/>
    <w:rsid w:val="004826AC"/>
    <w:rsid w:val="00486B44"/>
    <w:rsid w:val="0049440B"/>
    <w:rsid w:val="004A2819"/>
    <w:rsid w:val="004D3DB7"/>
    <w:rsid w:val="004F6B92"/>
    <w:rsid w:val="00501183"/>
    <w:rsid w:val="0052542C"/>
    <w:rsid w:val="00530E48"/>
    <w:rsid w:val="00536796"/>
    <w:rsid w:val="00536975"/>
    <w:rsid w:val="00541B86"/>
    <w:rsid w:val="00547AAC"/>
    <w:rsid w:val="005507AB"/>
    <w:rsid w:val="0055548F"/>
    <w:rsid w:val="00556459"/>
    <w:rsid w:val="00565CCA"/>
    <w:rsid w:val="0056717A"/>
    <w:rsid w:val="005833D6"/>
    <w:rsid w:val="005A0E53"/>
    <w:rsid w:val="005C6E4C"/>
    <w:rsid w:val="005D7728"/>
    <w:rsid w:val="005E1DCD"/>
    <w:rsid w:val="005E7954"/>
    <w:rsid w:val="005F401A"/>
    <w:rsid w:val="00600F15"/>
    <w:rsid w:val="006031FF"/>
    <w:rsid w:val="00613BE1"/>
    <w:rsid w:val="00627EC7"/>
    <w:rsid w:val="00637950"/>
    <w:rsid w:val="006B6E24"/>
    <w:rsid w:val="006C3D39"/>
    <w:rsid w:val="006D12F6"/>
    <w:rsid w:val="006D4F58"/>
    <w:rsid w:val="006E0323"/>
    <w:rsid w:val="007055BD"/>
    <w:rsid w:val="007101DA"/>
    <w:rsid w:val="00711C30"/>
    <w:rsid w:val="0073440D"/>
    <w:rsid w:val="00735B60"/>
    <w:rsid w:val="00747D04"/>
    <w:rsid w:val="00752B3B"/>
    <w:rsid w:val="007666BA"/>
    <w:rsid w:val="00767736"/>
    <w:rsid w:val="0078522D"/>
    <w:rsid w:val="007865B5"/>
    <w:rsid w:val="007915AC"/>
    <w:rsid w:val="007C2F7A"/>
    <w:rsid w:val="007E72FD"/>
    <w:rsid w:val="007F5F12"/>
    <w:rsid w:val="00804F1A"/>
    <w:rsid w:val="008226D7"/>
    <w:rsid w:val="00826A8F"/>
    <w:rsid w:val="00846365"/>
    <w:rsid w:val="0085585E"/>
    <w:rsid w:val="00857005"/>
    <w:rsid w:val="00863324"/>
    <w:rsid w:val="008840B9"/>
    <w:rsid w:val="00893CD4"/>
    <w:rsid w:val="00896211"/>
    <w:rsid w:val="008C057C"/>
    <w:rsid w:val="008C77C9"/>
    <w:rsid w:val="00917CE1"/>
    <w:rsid w:val="00935100"/>
    <w:rsid w:val="00936FED"/>
    <w:rsid w:val="009445D7"/>
    <w:rsid w:val="009463BE"/>
    <w:rsid w:val="00953475"/>
    <w:rsid w:val="009736D9"/>
    <w:rsid w:val="009849A1"/>
    <w:rsid w:val="00987618"/>
    <w:rsid w:val="00990300"/>
    <w:rsid w:val="00997065"/>
    <w:rsid w:val="009B61EA"/>
    <w:rsid w:val="009B652E"/>
    <w:rsid w:val="009B6F4E"/>
    <w:rsid w:val="009D135C"/>
    <w:rsid w:val="009D60FE"/>
    <w:rsid w:val="009D6FF3"/>
    <w:rsid w:val="009E199D"/>
    <w:rsid w:val="009E4DC8"/>
    <w:rsid w:val="00A65D1A"/>
    <w:rsid w:val="00A81B64"/>
    <w:rsid w:val="00A86F04"/>
    <w:rsid w:val="00AA2634"/>
    <w:rsid w:val="00AE6BC3"/>
    <w:rsid w:val="00B014BD"/>
    <w:rsid w:val="00B21B8D"/>
    <w:rsid w:val="00B2389A"/>
    <w:rsid w:val="00B34738"/>
    <w:rsid w:val="00B34DA8"/>
    <w:rsid w:val="00B369B0"/>
    <w:rsid w:val="00B6002E"/>
    <w:rsid w:val="00B666DE"/>
    <w:rsid w:val="00B71E59"/>
    <w:rsid w:val="00B9287E"/>
    <w:rsid w:val="00BA0394"/>
    <w:rsid w:val="00BA645F"/>
    <w:rsid w:val="00BA6AC3"/>
    <w:rsid w:val="00BC1D8E"/>
    <w:rsid w:val="00BD3D8D"/>
    <w:rsid w:val="00BD66B1"/>
    <w:rsid w:val="00BD78F9"/>
    <w:rsid w:val="00BF45CB"/>
    <w:rsid w:val="00C17C21"/>
    <w:rsid w:val="00C24FD6"/>
    <w:rsid w:val="00C31FEA"/>
    <w:rsid w:val="00C33960"/>
    <w:rsid w:val="00C53A82"/>
    <w:rsid w:val="00C600FD"/>
    <w:rsid w:val="00C910F4"/>
    <w:rsid w:val="00C93F91"/>
    <w:rsid w:val="00C943A9"/>
    <w:rsid w:val="00C944D4"/>
    <w:rsid w:val="00C96FF4"/>
    <w:rsid w:val="00D13568"/>
    <w:rsid w:val="00D21A3C"/>
    <w:rsid w:val="00D24B4F"/>
    <w:rsid w:val="00D2589A"/>
    <w:rsid w:val="00D441FA"/>
    <w:rsid w:val="00D6061B"/>
    <w:rsid w:val="00D67A38"/>
    <w:rsid w:val="00D73F78"/>
    <w:rsid w:val="00D74AE5"/>
    <w:rsid w:val="00D866D1"/>
    <w:rsid w:val="00D86FFA"/>
    <w:rsid w:val="00D967B2"/>
    <w:rsid w:val="00DB6887"/>
    <w:rsid w:val="00DC1610"/>
    <w:rsid w:val="00DD6D51"/>
    <w:rsid w:val="00DE0163"/>
    <w:rsid w:val="00DE18DE"/>
    <w:rsid w:val="00DE5B18"/>
    <w:rsid w:val="00E01E29"/>
    <w:rsid w:val="00E40793"/>
    <w:rsid w:val="00E41A90"/>
    <w:rsid w:val="00E47E8E"/>
    <w:rsid w:val="00E57F35"/>
    <w:rsid w:val="00E61DAF"/>
    <w:rsid w:val="00E64DBC"/>
    <w:rsid w:val="00E722AA"/>
    <w:rsid w:val="00E97B0F"/>
    <w:rsid w:val="00EA552D"/>
    <w:rsid w:val="00EA60CF"/>
    <w:rsid w:val="00EA77E4"/>
    <w:rsid w:val="00EC0BB5"/>
    <w:rsid w:val="00EC2B82"/>
    <w:rsid w:val="00EE1742"/>
    <w:rsid w:val="00EE5550"/>
    <w:rsid w:val="00F252F5"/>
    <w:rsid w:val="00F34890"/>
    <w:rsid w:val="00F42740"/>
    <w:rsid w:val="00F50C6A"/>
    <w:rsid w:val="00F51AE1"/>
    <w:rsid w:val="00F71755"/>
    <w:rsid w:val="00F76638"/>
    <w:rsid w:val="00F76EC8"/>
    <w:rsid w:val="00FA5283"/>
    <w:rsid w:val="00FA5E1A"/>
    <w:rsid w:val="00FA6A3F"/>
    <w:rsid w:val="00FB5241"/>
    <w:rsid w:val="00FF2A3E"/>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08113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3B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jc w:val="both"/>
    </w:pPr>
  </w:style>
  <w:style w:type="paragraph" w:customStyle="1" w:styleId="Level1">
    <w:name w:val="Level 1"/>
    <w:basedOn w:val="Normal"/>
    <w:pPr>
      <w:widowControl w:val="0"/>
    </w:pPr>
  </w:style>
  <w:style w:type="paragraph" w:customStyle="1" w:styleId="Quick1">
    <w:name w:val="Quick 1."/>
    <w:basedOn w:val="Normal"/>
    <w:pPr>
      <w:widowControl w:val="0"/>
    </w:pPr>
  </w:style>
  <w:style w:type="paragraph" w:customStyle="1" w:styleId="a">
    <w:name w:val="آ"/>
    <w:basedOn w:val="Normal"/>
    <w:pPr>
      <w:widowControl w:val="0"/>
    </w:pPr>
  </w:style>
  <w:style w:type="paragraph" w:customStyle="1" w:styleId="Quick">
    <w:name w:val="Quick в"/>
    <w:basedOn w:val="Normal"/>
    <w:pPr>
      <w:widowControl w:val="0"/>
    </w:pPr>
  </w:style>
  <w:style w:type="paragraph" w:styleId="BodyTextIndent2">
    <w:name w:val="Body Text Indent 2"/>
    <w:basedOn w:val="Normal"/>
    <w:pPr>
      <w:widowControl w:val="0"/>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p5">
    <w:name w:val="p5"/>
    <w:basedOn w:val="Normal"/>
    <w:rsid w:val="00387607"/>
    <w:pPr>
      <w:widowControl w:val="0"/>
      <w:tabs>
        <w:tab w:val="left" w:pos="697"/>
        <w:tab w:val="left" w:pos="1026"/>
      </w:tabs>
      <w:autoSpaceDE w:val="0"/>
      <w:autoSpaceDN w:val="0"/>
      <w:adjustRightInd w:val="0"/>
      <w:ind w:left="1026" w:hanging="329"/>
    </w:pPr>
    <w:rPr>
      <w:szCs w:val="24"/>
    </w:rPr>
  </w:style>
  <w:style w:type="paragraph" w:customStyle="1" w:styleId="p3">
    <w:name w:val="p3"/>
    <w:basedOn w:val="Normal"/>
    <w:rsid w:val="00E01E29"/>
    <w:pPr>
      <w:widowControl w:val="0"/>
      <w:tabs>
        <w:tab w:val="left" w:pos="5640"/>
      </w:tabs>
      <w:autoSpaceDE w:val="0"/>
      <w:autoSpaceDN w:val="0"/>
      <w:adjustRightInd w:val="0"/>
      <w:ind w:left="4200"/>
    </w:pPr>
    <w:rPr>
      <w:szCs w:val="24"/>
    </w:rPr>
  </w:style>
  <w:style w:type="paragraph" w:customStyle="1" w:styleId="PAParaText">
    <w:name w:val="PA_ParaText"/>
    <w:basedOn w:val="Normal"/>
    <w:rsid w:val="00A86F04"/>
    <w:pPr>
      <w:spacing w:after="120"/>
      <w:jc w:val="both"/>
    </w:pPr>
    <w:rPr>
      <w:rFonts w:ascii="Arial" w:eastAsia="SimSun" w:hAnsi="Arial"/>
      <w:sz w:val="20"/>
      <w:lang w:eastAsia="zh-CN"/>
    </w:rPr>
  </w:style>
  <w:style w:type="character" w:styleId="EndnoteReference">
    <w:name w:val="endnote reference"/>
    <w:semiHidden/>
    <w:rsid w:val="00A86F04"/>
    <w:rPr>
      <w:vertAlign w:val="superscript"/>
    </w:rPr>
  </w:style>
  <w:style w:type="character" w:customStyle="1" w:styleId="CLPracticalLink">
    <w:name w:val="CL_PracticalLink"/>
    <w:rsid w:val="00A86F04"/>
    <w:rPr>
      <w:vanish/>
      <w:webHidden w:val="0"/>
      <w:color w:val="auto"/>
      <w:u w:val="words" w:color="FFFFFF"/>
      <w:vertAlign w:val="superscript"/>
      <w:specVanish w:val="0"/>
    </w:rPr>
  </w:style>
  <w:style w:type="character" w:customStyle="1" w:styleId="PPCRefAICPAPSat201RIASEPat201">
    <w:name w:val="PPCRef_AICPA_PS_at_201_RIASEP_at_201"/>
    <w:rsid w:val="00A86F04"/>
    <w:rPr>
      <w:color w:val="0000FF"/>
      <w:u w:val="single"/>
    </w:rPr>
  </w:style>
  <w:style w:type="character" w:customStyle="1" w:styleId="PPCRefAANTE9990ff0b207c43b3b475bd2bfc4632969990ff0b207c43b3b475bd2bfc463296">
    <w:name w:val="PPCRef_AA_NTE_9990ff0b207c43b3b475bd2bfc463296_9990ff0b207c43b3b475bd2bfc463296"/>
    <w:rsid w:val="00A86F04"/>
    <w:rPr>
      <w:color w:val="0000FF"/>
      <w:u w:val="single"/>
    </w:rPr>
  </w:style>
  <w:style w:type="character" w:customStyle="1" w:styleId="PPCRefAANTEf2bcc5828a1e481baa28f84587a98a92f2bcc5828a1e481baa28f84587a98a92">
    <w:name w:val="PPCRef_AA_NTE_f2bcc5828a1e481baa28f84587a98a92_f2bcc5828a1e481baa28f84587a98a92"/>
    <w:rsid w:val="00A86F04"/>
    <w:rPr>
      <w:color w:val="0000FF"/>
      <w:u w:val="single"/>
    </w:rPr>
  </w:style>
  <w:style w:type="character" w:customStyle="1" w:styleId="PPCRefAANTE7b5bea4abe544458af7d3a7e1fa36cd97b5bea4abe544458af7d3a7e1fa36cd9">
    <w:name w:val="PPCRef_AA_NTE_7b5bea4abe544458af7d3a7e1fa36cd9_7b5bea4abe544458af7d3a7e1fa36cd9"/>
    <w:rsid w:val="00A86F04"/>
    <w:rPr>
      <w:color w:val="0000FF"/>
      <w:u w:val="single"/>
    </w:rPr>
  </w:style>
  <w:style w:type="character" w:customStyle="1" w:styleId="PPCRefAICPAPSat101RIASEPat101">
    <w:name w:val="PPCRef_AICPA_PS_at_101_RIASEP_at_101"/>
    <w:rsid w:val="00A86F04"/>
    <w:rPr>
      <w:color w:val="0000FF"/>
      <w:u w:val="single"/>
    </w:rPr>
  </w:style>
  <w:style w:type="paragraph" w:customStyle="1" w:styleId="PATitle">
    <w:name w:val="PA_Title"/>
    <w:basedOn w:val="Normal"/>
    <w:next w:val="PAParaText"/>
    <w:rsid w:val="007055BD"/>
    <w:pPr>
      <w:spacing w:after="240"/>
      <w:jc w:val="center"/>
    </w:pPr>
    <w:rPr>
      <w:rFonts w:ascii="Arial" w:eastAsia="SimSun" w:hAnsi="Arial"/>
      <w:b/>
      <w:sz w:val="20"/>
      <w:szCs w:val="24"/>
      <w:lang w:eastAsia="zh-CN"/>
    </w:rPr>
  </w:style>
  <w:style w:type="paragraph" w:customStyle="1" w:styleId="PAListGroupTitle">
    <w:name w:val="PA_ListGroupTitle"/>
    <w:basedOn w:val="PAParaText"/>
    <w:next w:val="PAParaText"/>
    <w:rsid w:val="007055BD"/>
    <w:pPr>
      <w:jc w:val="left"/>
    </w:pPr>
    <w:rPr>
      <w:b/>
    </w:rPr>
  </w:style>
  <w:style w:type="character" w:customStyle="1" w:styleId="PPCRefAANTEf3075c8a4c984a4497e4f20ecdf3e2ebf3075c8a4c984a4497e4f20ecdf3e2eb">
    <w:name w:val="PPCRef_AA_NTE_f3075c8a4c984a4497e4f20ecdf3e2eb_f3075c8a4c984a4497e4f20ecdf3e2eb"/>
    <w:rsid w:val="007055BD"/>
    <w:rPr>
      <w:color w:val="0000FF"/>
      <w:u w:val="single"/>
    </w:rPr>
  </w:style>
  <w:style w:type="character" w:customStyle="1" w:styleId="PPCRefAANTE7bfb461fef87439e98ad78d3e4eab3cc7bfb461fef87439e98ad78d3e4eab3cc">
    <w:name w:val="PPCRef_AA_NTE_7bfb461fef87439e98ad78d3e4eab3cc_7bfb461fef87439e98ad78d3e4eab3cc"/>
    <w:rsid w:val="007055BD"/>
    <w:rPr>
      <w:color w:val="0000FF"/>
      <w:u w:val="single"/>
    </w:rPr>
  </w:style>
  <w:style w:type="character" w:customStyle="1" w:styleId="PPCRefAANTE6b5a83952ef3421f8875e1d8f30216a66b5a83952ef3421f8875e1d8f30216a6">
    <w:name w:val="PPCRef_AA_NTE_6b5a83952ef3421f8875e1d8f30216a6_6b5a83952ef3421f8875e1d8f30216a6"/>
    <w:rsid w:val="007055BD"/>
    <w:rPr>
      <w:color w:val="0000FF"/>
      <w:u w:val="single"/>
    </w:rPr>
  </w:style>
  <w:style w:type="paragraph" w:customStyle="1" w:styleId="p23">
    <w:name w:val="p23"/>
    <w:basedOn w:val="Normal"/>
    <w:rsid w:val="000A50BC"/>
    <w:pPr>
      <w:widowControl w:val="0"/>
      <w:tabs>
        <w:tab w:val="left" w:pos="204"/>
      </w:tabs>
      <w:autoSpaceDE w:val="0"/>
      <w:autoSpaceDN w:val="0"/>
      <w:adjustRightInd w:val="0"/>
    </w:pPr>
    <w:rPr>
      <w:szCs w:val="24"/>
    </w:rPr>
  </w:style>
  <w:style w:type="paragraph" w:customStyle="1" w:styleId="p15">
    <w:name w:val="p15"/>
    <w:basedOn w:val="Normal"/>
    <w:rsid w:val="000A50BC"/>
    <w:pPr>
      <w:widowControl w:val="0"/>
      <w:tabs>
        <w:tab w:val="left" w:pos="204"/>
      </w:tabs>
      <w:autoSpaceDE w:val="0"/>
      <w:autoSpaceDN w:val="0"/>
      <w:adjustRightInd w:val="0"/>
    </w:pPr>
    <w:rPr>
      <w:szCs w:val="24"/>
    </w:rPr>
  </w:style>
  <w:style w:type="paragraph" w:customStyle="1" w:styleId="p34">
    <w:name w:val="p34"/>
    <w:basedOn w:val="Normal"/>
    <w:rsid w:val="000A50BC"/>
    <w:pPr>
      <w:widowControl w:val="0"/>
      <w:autoSpaceDE w:val="0"/>
      <w:autoSpaceDN w:val="0"/>
      <w:adjustRightInd w:val="0"/>
      <w:ind w:left="783"/>
    </w:pPr>
    <w:rPr>
      <w:szCs w:val="24"/>
    </w:rPr>
  </w:style>
  <w:style w:type="paragraph" w:customStyle="1" w:styleId="p18">
    <w:name w:val="p18"/>
    <w:basedOn w:val="Normal"/>
    <w:rsid w:val="000A50BC"/>
    <w:pPr>
      <w:widowControl w:val="0"/>
      <w:tabs>
        <w:tab w:val="left" w:pos="192"/>
        <w:tab w:val="left" w:pos="413"/>
      </w:tabs>
      <w:autoSpaceDE w:val="0"/>
      <w:autoSpaceDN w:val="0"/>
      <w:adjustRightInd w:val="0"/>
      <w:ind w:left="413" w:hanging="221"/>
    </w:pPr>
    <w:rPr>
      <w:szCs w:val="24"/>
    </w:rPr>
  </w:style>
  <w:style w:type="paragraph" w:customStyle="1" w:styleId="Default">
    <w:name w:val="Default"/>
    <w:rsid w:val="0085585E"/>
    <w:pPr>
      <w:autoSpaceDE w:val="0"/>
      <w:autoSpaceDN w:val="0"/>
      <w:adjustRightInd w:val="0"/>
    </w:pPr>
    <w:rPr>
      <w:color w:val="000000"/>
      <w:sz w:val="24"/>
      <w:szCs w:val="24"/>
    </w:rPr>
  </w:style>
  <w:style w:type="character" w:customStyle="1" w:styleId="FooterChar">
    <w:name w:val="Footer Char"/>
    <w:link w:val="Footer"/>
    <w:uiPriority w:val="99"/>
    <w:rsid w:val="00FF2A3E"/>
    <w:rPr>
      <w:sz w:val="24"/>
    </w:rPr>
  </w:style>
  <w:style w:type="paragraph" w:styleId="BalloonText">
    <w:name w:val="Balloon Text"/>
    <w:basedOn w:val="Normal"/>
    <w:link w:val="BalloonTextChar"/>
    <w:rsid w:val="00735B60"/>
    <w:rPr>
      <w:rFonts w:ascii="Segoe UI" w:hAnsi="Segoe UI" w:cs="Segoe UI"/>
      <w:sz w:val="18"/>
      <w:szCs w:val="18"/>
    </w:rPr>
  </w:style>
  <w:style w:type="character" w:customStyle="1" w:styleId="BalloonTextChar">
    <w:name w:val="Balloon Text Char"/>
    <w:basedOn w:val="DefaultParagraphFont"/>
    <w:link w:val="BalloonText"/>
    <w:rsid w:val="00735B60"/>
    <w:rPr>
      <w:rFonts w:ascii="Segoe UI" w:hAnsi="Segoe UI" w:cs="Segoe UI"/>
      <w:sz w:val="18"/>
      <w:szCs w:val="18"/>
    </w:rPr>
  </w:style>
  <w:style w:type="paragraph" w:styleId="Revision">
    <w:name w:val="Revision"/>
    <w:hidden/>
    <w:uiPriority w:val="99"/>
    <w:semiHidden/>
    <w:rsid w:val="00486B44"/>
    <w:rPr>
      <w:sz w:val="24"/>
    </w:rPr>
  </w:style>
  <w:style w:type="character" w:styleId="CommentReference">
    <w:name w:val="annotation reference"/>
    <w:basedOn w:val="DefaultParagraphFont"/>
    <w:rsid w:val="009D6FF3"/>
    <w:rPr>
      <w:sz w:val="16"/>
      <w:szCs w:val="16"/>
    </w:rPr>
  </w:style>
  <w:style w:type="paragraph" w:styleId="CommentText">
    <w:name w:val="annotation text"/>
    <w:basedOn w:val="Normal"/>
    <w:link w:val="CommentTextChar"/>
    <w:rsid w:val="009D6FF3"/>
    <w:rPr>
      <w:sz w:val="20"/>
    </w:rPr>
  </w:style>
  <w:style w:type="character" w:customStyle="1" w:styleId="CommentTextChar">
    <w:name w:val="Comment Text Char"/>
    <w:basedOn w:val="DefaultParagraphFont"/>
    <w:link w:val="CommentText"/>
    <w:rsid w:val="009D6FF3"/>
  </w:style>
  <w:style w:type="paragraph" w:styleId="CommentSubject">
    <w:name w:val="annotation subject"/>
    <w:basedOn w:val="CommentText"/>
    <w:next w:val="CommentText"/>
    <w:link w:val="CommentSubjectChar"/>
    <w:rsid w:val="009D6FF3"/>
    <w:rPr>
      <w:b/>
      <w:bCs/>
    </w:rPr>
  </w:style>
  <w:style w:type="character" w:customStyle="1" w:styleId="CommentSubjectChar">
    <w:name w:val="Comment Subject Char"/>
    <w:basedOn w:val="CommentTextChar"/>
    <w:link w:val="CommentSubject"/>
    <w:rsid w:val="009D6FF3"/>
    <w:rPr>
      <w:b/>
      <w:bCs/>
    </w:rPr>
  </w:style>
  <w:style w:type="paragraph" w:styleId="ListParagraph">
    <w:name w:val="List Paragraph"/>
    <w:basedOn w:val="Normal"/>
    <w:uiPriority w:val="34"/>
    <w:qFormat/>
    <w:rsid w:val="0049440B"/>
    <w:pPr>
      <w:widowControl w:val="0"/>
      <w:autoSpaceDE w:val="0"/>
      <w:autoSpaceDN w:val="0"/>
      <w:adjustRightInd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20733">
      <w:bodyDiv w:val="1"/>
      <w:marLeft w:val="0"/>
      <w:marRight w:val="0"/>
      <w:marTop w:val="0"/>
      <w:marBottom w:val="0"/>
      <w:divBdr>
        <w:top w:val="none" w:sz="0" w:space="0" w:color="auto"/>
        <w:left w:val="none" w:sz="0" w:space="0" w:color="auto"/>
        <w:bottom w:val="none" w:sz="0" w:space="0" w:color="auto"/>
        <w:right w:val="none" w:sz="0" w:space="0" w:color="auto"/>
      </w:divBdr>
    </w:div>
    <w:div w:id="576747943">
      <w:bodyDiv w:val="1"/>
      <w:marLeft w:val="0"/>
      <w:marRight w:val="0"/>
      <w:marTop w:val="0"/>
      <w:marBottom w:val="0"/>
      <w:divBdr>
        <w:top w:val="none" w:sz="0" w:space="0" w:color="auto"/>
        <w:left w:val="none" w:sz="0" w:space="0" w:color="auto"/>
        <w:bottom w:val="none" w:sz="0" w:space="0" w:color="auto"/>
        <w:right w:val="none" w:sz="0" w:space="0" w:color="auto"/>
      </w:divBdr>
    </w:div>
    <w:div w:id="921068234">
      <w:bodyDiv w:val="1"/>
      <w:marLeft w:val="0"/>
      <w:marRight w:val="0"/>
      <w:marTop w:val="0"/>
      <w:marBottom w:val="0"/>
      <w:divBdr>
        <w:top w:val="none" w:sz="0" w:space="0" w:color="auto"/>
        <w:left w:val="none" w:sz="0" w:space="0" w:color="auto"/>
        <w:bottom w:val="none" w:sz="0" w:space="0" w:color="auto"/>
        <w:right w:val="none" w:sz="0" w:space="0" w:color="auto"/>
      </w:divBdr>
    </w:div>
    <w:div w:id="1402488899">
      <w:bodyDiv w:val="1"/>
      <w:marLeft w:val="0"/>
      <w:marRight w:val="0"/>
      <w:marTop w:val="0"/>
      <w:marBottom w:val="0"/>
      <w:divBdr>
        <w:top w:val="none" w:sz="0" w:space="0" w:color="auto"/>
        <w:left w:val="none" w:sz="0" w:space="0" w:color="auto"/>
        <w:bottom w:val="none" w:sz="0" w:space="0" w:color="auto"/>
        <w:right w:val="none" w:sz="0" w:space="0" w:color="auto"/>
      </w:divBdr>
    </w:div>
    <w:div w:id="17395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DD999-3531-4929-AB79-61FA0427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7665</Characters>
  <Application>Microsoft Office Word</Application>
  <DocSecurity>0</DocSecurity>
  <Lines>121</Lines>
  <Paragraphs>71</Paragraphs>
  <ScaleCrop>false</ScaleCrop>
  <HeadingPairs>
    <vt:vector size="2" baseType="variant">
      <vt:variant>
        <vt:lpstr>Title</vt:lpstr>
      </vt:variant>
      <vt:variant>
        <vt:i4>1</vt:i4>
      </vt:variant>
    </vt:vector>
  </HeadingPairs>
  <TitlesOfParts>
    <vt:vector size="1" baseType="lpstr">
      <vt:lpstr>Exhibit B - Independent Accountant's Report on Applying Agreed-Upon Procedures</vt:lpstr>
    </vt:vector>
  </TitlesOfParts>
  <Manager/>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 - Independent Accountant's Report on Applying Agreed-Upon Procedures</dc:title>
  <dc:subject/>
  <dc:creator/>
  <cp:keywords/>
  <cp:lastModifiedBy/>
  <cp:revision>1</cp:revision>
  <dcterms:created xsi:type="dcterms:W3CDTF">2025-01-31T21:17:00Z</dcterms:created>
  <dcterms:modified xsi:type="dcterms:W3CDTF">2025-02-04T17:07:00Z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2025-01-06T22:22:40Z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7c8e60e8-d61f-420e-9231-0e183f7fde3c</vt:lpwstr>
  </property>
  <property fmtid="{D5CDD505-2E9C-101B-9397-08002B2CF9AE}" pid="8" name="MSIP_Label_defa4170-0d19-0005-0004-bc88714345d2_ContentBits">
    <vt:lpwstr>0</vt:lpwstr>
  </property>
</Properties>
</file>