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27D" w:rsidRDefault="00D4727D">
      <w:pPr>
        <w:widowControl w:val="0"/>
        <w:tabs>
          <w:tab w:val="center" w:pos="4680"/>
        </w:tabs>
        <w:rPr>
          <w:rFonts w:ascii="Times New Roman" w:hAnsi="Times New Roman"/>
          <w:sz w:val="24"/>
        </w:rPr>
      </w:pPr>
      <w:bookmarkStart w:id="0" w:name="QuickMark_1"/>
      <w:bookmarkEnd w:id="0"/>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576EDA" w:rsidRPr="00576EDA" w:rsidRDefault="00576EDA" w:rsidP="00576EDA">
      <w:pPr>
        <w:rPr>
          <w:rFonts w:ascii="Times New Roman" w:hAnsi="Times New Roman"/>
          <w:sz w:val="24"/>
          <w:szCs w:val="24"/>
        </w:rPr>
      </w:pPr>
    </w:p>
    <w:p w:rsidR="00576EDA" w:rsidRPr="00576EDA" w:rsidRDefault="00576EDA" w:rsidP="00576EDA">
      <w:pPr>
        <w:rPr>
          <w:rFonts w:ascii="Times New Roman" w:hAnsi="Times New Roman"/>
          <w:sz w:val="24"/>
          <w:szCs w:val="24"/>
        </w:rPr>
      </w:pPr>
    </w:p>
    <w:p w:rsidR="00576EDA" w:rsidRPr="00576EDA" w:rsidRDefault="00576EDA" w:rsidP="00576EDA">
      <w:pPr>
        <w:rPr>
          <w:rFonts w:ascii="Times New Roman" w:hAnsi="Times New Roman"/>
          <w:sz w:val="24"/>
          <w:szCs w:val="24"/>
        </w:rPr>
      </w:pPr>
    </w:p>
    <w:p w:rsidR="00576EDA" w:rsidRPr="00576EDA" w:rsidRDefault="00576EDA" w:rsidP="00576EDA">
      <w:pPr>
        <w:rPr>
          <w:rFonts w:ascii="Times New Roman" w:hAnsi="Times New Roman"/>
          <w:sz w:val="24"/>
          <w:szCs w:val="24"/>
        </w:rPr>
      </w:pPr>
    </w:p>
    <w:p w:rsidR="00576EDA" w:rsidRPr="00576EDA" w:rsidRDefault="00576EDA" w:rsidP="00576EDA">
      <w:pPr>
        <w:rPr>
          <w:rFonts w:ascii="Times New Roman" w:hAnsi="Times New Roman"/>
          <w:sz w:val="24"/>
          <w:szCs w:val="24"/>
        </w:rPr>
      </w:pPr>
    </w:p>
    <w:p w:rsidR="00576EDA" w:rsidRPr="00576EDA" w:rsidRDefault="00576EDA" w:rsidP="00576EDA">
      <w:pPr>
        <w:rPr>
          <w:rFonts w:ascii="Times New Roman" w:hAnsi="Times New Roman"/>
          <w:sz w:val="24"/>
          <w:szCs w:val="24"/>
        </w:rPr>
      </w:pPr>
    </w:p>
    <w:p w:rsidR="00576EDA" w:rsidRPr="00576EDA" w:rsidRDefault="00576EDA" w:rsidP="00576EDA">
      <w:pPr>
        <w:rPr>
          <w:rFonts w:ascii="Times New Roman" w:hAnsi="Times New Roman"/>
          <w:sz w:val="24"/>
          <w:szCs w:val="24"/>
        </w:rPr>
      </w:pPr>
    </w:p>
    <w:p w:rsidR="00576EDA" w:rsidRDefault="00576EDA" w:rsidP="00576EDA">
      <w:pPr>
        <w:ind w:firstLine="720"/>
        <w:rPr>
          <w:rFonts w:ascii="Times New Roman" w:hAnsi="Times New Roman"/>
          <w:sz w:val="24"/>
          <w:szCs w:val="24"/>
        </w:rPr>
      </w:pPr>
    </w:p>
    <w:p w:rsidR="004151FC" w:rsidRDefault="004151FC" w:rsidP="00576EDA">
      <w:pPr>
        <w:ind w:firstLine="720"/>
        <w:rPr>
          <w:rFonts w:ascii="Times New Roman" w:hAnsi="Times New Roman"/>
          <w:sz w:val="24"/>
          <w:szCs w:val="24"/>
        </w:rPr>
      </w:pPr>
    </w:p>
    <w:p w:rsidR="004151FC" w:rsidRDefault="004151FC" w:rsidP="00576EDA">
      <w:pPr>
        <w:ind w:firstLine="720"/>
        <w:rPr>
          <w:rFonts w:ascii="Times New Roman" w:hAnsi="Times New Roman"/>
          <w:sz w:val="24"/>
          <w:szCs w:val="24"/>
        </w:rPr>
      </w:pPr>
    </w:p>
    <w:p w:rsidR="004151FC" w:rsidRDefault="004151FC" w:rsidP="00576EDA">
      <w:pPr>
        <w:ind w:firstLine="720"/>
        <w:rPr>
          <w:rFonts w:ascii="Times New Roman" w:hAnsi="Times New Roman"/>
          <w:sz w:val="24"/>
          <w:szCs w:val="24"/>
        </w:rPr>
      </w:pPr>
    </w:p>
    <w:p w:rsidR="004151FC" w:rsidRDefault="004151FC" w:rsidP="00576EDA">
      <w:pPr>
        <w:ind w:firstLine="720"/>
        <w:rPr>
          <w:rFonts w:ascii="Times New Roman" w:hAnsi="Times New Roman"/>
          <w:sz w:val="24"/>
          <w:szCs w:val="24"/>
        </w:rPr>
      </w:pPr>
    </w:p>
    <w:p w:rsidR="004151FC" w:rsidRDefault="004151FC" w:rsidP="00576EDA">
      <w:pPr>
        <w:ind w:firstLine="720"/>
        <w:rPr>
          <w:rFonts w:ascii="Times New Roman" w:hAnsi="Times New Roman"/>
          <w:sz w:val="24"/>
          <w:szCs w:val="24"/>
        </w:rPr>
      </w:pPr>
    </w:p>
    <w:p w:rsidR="004151FC" w:rsidRPr="00576EDA" w:rsidRDefault="004151FC" w:rsidP="00576EDA">
      <w:pPr>
        <w:ind w:firstLine="720"/>
        <w:rPr>
          <w:rFonts w:ascii="Times New Roman" w:hAnsi="Times New Roman"/>
          <w:sz w:val="24"/>
          <w:szCs w:val="24"/>
        </w:rPr>
      </w:pPr>
    </w:p>
    <w:p w:rsidR="00576EDA" w:rsidRPr="00576EDA" w:rsidRDefault="00576EDA" w:rsidP="00576EDA">
      <w:pPr>
        <w:rPr>
          <w:rFonts w:ascii="Times New Roman" w:hAnsi="Times New Roman"/>
          <w:sz w:val="24"/>
          <w:szCs w:val="24"/>
        </w:rPr>
      </w:pPr>
    </w:p>
    <w:p w:rsidR="00576EDA" w:rsidRPr="00576EDA" w:rsidRDefault="00576EDA" w:rsidP="00576EDA">
      <w:pPr>
        <w:rPr>
          <w:rFonts w:ascii="Times New Roman" w:hAnsi="Times New Roman"/>
          <w:sz w:val="24"/>
          <w:szCs w:val="24"/>
        </w:rPr>
      </w:pPr>
    </w:p>
    <w:p w:rsidR="00576EDA" w:rsidRPr="00576EDA" w:rsidRDefault="00576EDA" w:rsidP="00576EDA">
      <w:pPr>
        <w:rPr>
          <w:rFonts w:ascii="Times New Roman" w:hAnsi="Times New Roman"/>
          <w:sz w:val="24"/>
          <w:szCs w:val="24"/>
        </w:rPr>
      </w:pPr>
    </w:p>
    <w:p w:rsidR="00576EDA" w:rsidRDefault="001072D7" w:rsidP="00576EDA">
      <w:pPr>
        <w:jc w:val="center"/>
        <w:rPr>
          <w:rFonts w:ascii="Times New Roman" w:hAnsi="Times New Roman"/>
          <w:b/>
          <w:bCs/>
          <w:sz w:val="48"/>
          <w:szCs w:val="24"/>
        </w:rPr>
      </w:pPr>
      <w:r>
        <w:rPr>
          <w:rFonts w:ascii="Times New Roman" w:hAnsi="Times New Roman"/>
          <w:b/>
          <w:bCs/>
          <w:sz w:val="48"/>
          <w:szCs w:val="24"/>
        </w:rPr>
        <w:t>UNIFORM FINANCIAL ACCOUNTING</w:t>
      </w:r>
    </w:p>
    <w:p w:rsidR="001072D7" w:rsidRDefault="001072D7" w:rsidP="00576EDA">
      <w:pPr>
        <w:jc w:val="center"/>
        <w:rPr>
          <w:rFonts w:ascii="Times New Roman" w:hAnsi="Times New Roman"/>
          <w:b/>
          <w:bCs/>
          <w:sz w:val="48"/>
          <w:szCs w:val="24"/>
        </w:rPr>
      </w:pPr>
      <w:r>
        <w:rPr>
          <w:rFonts w:ascii="Times New Roman" w:hAnsi="Times New Roman"/>
          <w:b/>
          <w:bCs/>
          <w:sz w:val="48"/>
          <w:szCs w:val="24"/>
        </w:rPr>
        <w:t>AND REPORTING STANDARDS (UFARS)</w:t>
      </w:r>
    </w:p>
    <w:p w:rsidR="001072D7" w:rsidRDefault="00A15C9A" w:rsidP="00576EDA">
      <w:pPr>
        <w:jc w:val="center"/>
        <w:rPr>
          <w:rFonts w:ascii="Times New Roman" w:hAnsi="Times New Roman"/>
          <w:b/>
          <w:bCs/>
          <w:sz w:val="48"/>
          <w:szCs w:val="24"/>
        </w:rPr>
      </w:pPr>
      <w:r>
        <w:rPr>
          <w:rFonts w:ascii="Times New Roman" w:hAnsi="Times New Roman"/>
          <w:b/>
          <w:bCs/>
          <w:sz w:val="48"/>
          <w:szCs w:val="24"/>
        </w:rPr>
        <w:t>FOR MIN</w:t>
      </w:r>
      <w:r w:rsidR="001072D7">
        <w:rPr>
          <w:rFonts w:ascii="Times New Roman" w:hAnsi="Times New Roman"/>
          <w:b/>
          <w:bCs/>
          <w:sz w:val="48"/>
          <w:szCs w:val="24"/>
        </w:rPr>
        <w:t>NESOTA SCHOOL DISTRICTS</w:t>
      </w:r>
    </w:p>
    <w:p w:rsidR="001072D7" w:rsidRPr="00576EDA" w:rsidRDefault="001072D7" w:rsidP="00576EDA">
      <w:pPr>
        <w:jc w:val="center"/>
        <w:rPr>
          <w:rFonts w:ascii="Times New Roman" w:hAnsi="Times New Roman"/>
          <w:b/>
          <w:bCs/>
          <w:sz w:val="48"/>
          <w:szCs w:val="24"/>
        </w:rPr>
      </w:pPr>
      <w:r>
        <w:rPr>
          <w:rFonts w:ascii="Times New Roman" w:hAnsi="Times New Roman"/>
          <w:b/>
          <w:bCs/>
          <w:sz w:val="48"/>
          <w:szCs w:val="24"/>
        </w:rPr>
        <w:t>AND CHARTER SCHOOLS</w:t>
      </w: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1072D7" w:rsidP="001072D7">
      <w:pPr>
        <w:widowControl w:val="0"/>
        <w:tabs>
          <w:tab w:val="center" w:pos="4680"/>
        </w:tabs>
        <w:jc w:val="center"/>
        <w:rPr>
          <w:rFonts w:ascii="Times New Roman" w:hAnsi="Times New Roman"/>
          <w:b/>
          <w:bCs/>
          <w:sz w:val="24"/>
        </w:rPr>
      </w:pPr>
      <w:r>
        <w:rPr>
          <w:rFonts w:ascii="Times New Roman" w:hAnsi="Times New Roman"/>
          <w:sz w:val="24"/>
        </w:rPr>
        <w:br w:type="page"/>
      </w:r>
      <w:r w:rsidR="00D4727D">
        <w:rPr>
          <w:rFonts w:ascii="Times New Roman" w:hAnsi="Times New Roman"/>
          <w:b/>
          <w:bCs/>
          <w:sz w:val="24"/>
        </w:rPr>
        <w:lastRenderedPageBreak/>
        <w:fldChar w:fldCharType="begin"/>
      </w:r>
      <w:r w:rsidR="00D4727D">
        <w:rPr>
          <w:rFonts w:ascii="Times New Roman" w:hAnsi="Times New Roman"/>
          <w:b/>
          <w:bCs/>
          <w:sz w:val="24"/>
        </w:rPr>
        <w:instrText xml:space="preserve"> SEQ CHAPTER \h \r 1</w:instrText>
      </w:r>
      <w:r w:rsidR="00D4727D">
        <w:rPr>
          <w:rFonts w:ascii="Times New Roman" w:hAnsi="Times New Roman"/>
          <w:b/>
          <w:bCs/>
          <w:sz w:val="24"/>
        </w:rPr>
        <w:fldChar w:fldCharType="end"/>
      </w:r>
      <w:r w:rsidR="00D4727D">
        <w:rPr>
          <w:rFonts w:ascii="Times New Roman" w:hAnsi="Times New Roman"/>
          <w:b/>
          <w:bCs/>
          <w:sz w:val="24"/>
        </w:rPr>
        <w:t xml:space="preserve">LEGAL COMPLIANCE </w:t>
      </w:r>
      <w:r w:rsidR="00B12C1F">
        <w:rPr>
          <w:rFonts w:ascii="Times New Roman" w:hAnsi="Times New Roman"/>
          <w:b/>
          <w:bCs/>
          <w:sz w:val="24"/>
        </w:rPr>
        <w:t>AUDIT GUIDE</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4"/>
        </w:rPr>
      </w:pPr>
    </w:p>
    <w:p w:rsidR="00D4727D" w:rsidRDefault="00D4727D">
      <w:pPr>
        <w:widowControl w:val="0"/>
        <w:tabs>
          <w:tab w:val="center" w:pos="4680"/>
        </w:tabs>
        <w:jc w:val="center"/>
        <w:rPr>
          <w:rFonts w:ascii="Times New Roman" w:hAnsi="Times New Roman"/>
          <w:b/>
          <w:bCs/>
          <w:sz w:val="24"/>
        </w:rPr>
      </w:pPr>
      <w:r>
        <w:rPr>
          <w:rFonts w:ascii="Times New Roman" w:hAnsi="Times New Roman"/>
          <w:b/>
          <w:bCs/>
          <w:sz w:val="24"/>
        </w:rPr>
        <w:t>UNIFORM FINANCIAL ACCOUNTING AND REPORTING STANDARDS (UFARS)</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b/>
          <w:bCs/>
          <w:sz w:val="24"/>
        </w:rPr>
        <w:t xml:space="preserve">FOR </w:t>
      </w:r>
      <w:smartTag w:uri="urn:schemas-microsoft-com:office:smarttags" w:element="PlaceName">
        <w:r>
          <w:rPr>
            <w:rFonts w:ascii="Times New Roman" w:hAnsi="Times New Roman"/>
            <w:b/>
            <w:bCs/>
            <w:sz w:val="24"/>
          </w:rPr>
          <w:t>MINNESOTA</w:t>
        </w:r>
      </w:smartTag>
      <w:r>
        <w:rPr>
          <w:rFonts w:ascii="Times New Roman" w:hAnsi="Times New Roman"/>
          <w:b/>
          <w:bCs/>
          <w:sz w:val="24"/>
        </w:rPr>
        <w:t xml:space="preserve"> </w:t>
      </w:r>
      <w:smartTag w:uri="urn:schemas-microsoft-com:office:smarttags" w:element="PlaceType">
        <w:r>
          <w:rPr>
            <w:rFonts w:ascii="Times New Roman" w:hAnsi="Times New Roman"/>
            <w:b/>
            <w:bCs/>
            <w:sz w:val="24"/>
          </w:rPr>
          <w:t>SCHOOL DISTRICTS</w:t>
        </w:r>
      </w:smartTag>
      <w:r>
        <w:rPr>
          <w:rFonts w:ascii="Times New Roman" w:hAnsi="Times New Roman"/>
          <w:b/>
          <w:bCs/>
          <w:sz w:val="24"/>
        </w:rPr>
        <w:t xml:space="preserve"> AND </w:t>
      </w:r>
      <w:smartTag w:uri="urn:schemas-microsoft-com:office:smarttags" w:element="place">
        <w:smartTag w:uri="urn:schemas-microsoft-com:office:smarttags" w:element="PlaceName">
          <w:r>
            <w:rPr>
              <w:rFonts w:ascii="Times New Roman" w:hAnsi="Times New Roman"/>
              <w:b/>
              <w:bCs/>
              <w:sz w:val="24"/>
            </w:rPr>
            <w:t>CHARTER</w:t>
          </w:r>
        </w:smartTag>
        <w:r>
          <w:rPr>
            <w:rFonts w:ascii="Times New Roman" w:hAnsi="Times New Roman"/>
            <w:b/>
            <w:bCs/>
            <w:sz w:val="24"/>
          </w:rPr>
          <w:t xml:space="preserve"> </w:t>
        </w:r>
        <w:smartTag w:uri="urn:schemas-microsoft-com:office:smarttags" w:element="PlaceType">
          <w:r>
            <w:rPr>
              <w:rFonts w:ascii="Times New Roman" w:hAnsi="Times New Roman"/>
              <w:b/>
              <w:bCs/>
              <w:sz w:val="24"/>
            </w:rPr>
            <w:t>SCHOOLS</w:t>
          </w:r>
        </w:smartTag>
      </w:smartTag>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u w:val="single"/>
        </w:rPr>
        <w:t>Introduction</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Minnesota law requires that the audits of all school districts, all governmental units formed by joint powers agreements entered into by school districts, and all service cooperatives and education districts must include a determination of compliance with uniform financial accounting and reporting standards (UFARS).  Minn.</w:t>
      </w:r>
      <w:r w:rsidR="004D323D">
        <w:rPr>
          <w:rFonts w:ascii="Times New Roman" w:hAnsi="Times New Roman"/>
          <w:sz w:val="24"/>
        </w:rPr>
        <w:t xml:space="preserve"> Stat. §§ 6.65</w:t>
      </w:r>
      <w:r w:rsidR="006D63A4">
        <w:rPr>
          <w:rFonts w:ascii="Times New Roman" w:hAnsi="Times New Roman"/>
          <w:sz w:val="24"/>
        </w:rPr>
        <w:fldChar w:fldCharType="begin"/>
      </w:r>
      <w:r w:rsidR="006D63A4">
        <w:instrText xml:space="preserve"> XE "</w:instrText>
      </w:r>
      <w:r w:rsidR="006D63A4" w:rsidRPr="006D2A66">
        <w:rPr>
          <w:rFonts w:ascii="Times New Roman" w:hAnsi="Times New Roman"/>
          <w:sz w:val="24"/>
        </w:rPr>
        <w:instrText>6.65</w:instrText>
      </w:r>
      <w:r w:rsidR="006D63A4">
        <w:instrText xml:space="preserve">" </w:instrText>
      </w:r>
      <w:r w:rsidR="006D63A4">
        <w:rPr>
          <w:rFonts w:ascii="Times New Roman" w:hAnsi="Times New Roman"/>
          <w:sz w:val="24"/>
        </w:rPr>
        <w:fldChar w:fldCharType="end"/>
      </w:r>
      <w:r w:rsidR="004D323D">
        <w:rPr>
          <w:rFonts w:ascii="Times New Roman" w:hAnsi="Times New Roman"/>
          <w:sz w:val="24"/>
        </w:rPr>
        <w:t>; 123B.77</w:t>
      </w:r>
      <w:r w:rsidR="006D63A4">
        <w:rPr>
          <w:rFonts w:ascii="Times New Roman" w:hAnsi="Times New Roman"/>
          <w:sz w:val="24"/>
        </w:rPr>
        <w:fldChar w:fldCharType="begin"/>
      </w:r>
      <w:r w:rsidR="006D63A4">
        <w:instrText xml:space="preserve"> XE "</w:instrText>
      </w:r>
      <w:r w:rsidR="006D63A4" w:rsidRPr="002263B3">
        <w:rPr>
          <w:rFonts w:ascii="Times New Roman" w:hAnsi="Times New Roman"/>
          <w:sz w:val="24"/>
        </w:rPr>
        <w:instrText>123B.77</w:instrText>
      </w:r>
      <w:r w:rsidR="006D63A4">
        <w:instrText xml:space="preserve">" </w:instrText>
      </w:r>
      <w:r w:rsidR="006D63A4">
        <w:rPr>
          <w:rFonts w:ascii="Times New Roman" w:hAnsi="Times New Roman"/>
          <w:sz w:val="24"/>
        </w:rPr>
        <w:fldChar w:fldCharType="end"/>
      </w:r>
      <w:r w:rsidR="004D323D">
        <w:rPr>
          <w:rFonts w:ascii="Times New Roman" w:hAnsi="Times New Roman"/>
          <w:sz w:val="24"/>
        </w:rPr>
        <w:t>, subd. 3</w:t>
      </w:r>
      <w:r>
        <w:rPr>
          <w:rFonts w:ascii="Times New Roman" w:hAnsi="Times New Roman"/>
          <w:sz w:val="24"/>
        </w:rPr>
        <w:t xml:space="preserve">.  This requirement applies to charter schools under Minn. Stat. § </w:t>
      </w:r>
      <w:r w:rsidR="00975584">
        <w:rPr>
          <w:rFonts w:ascii="Times New Roman" w:hAnsi="Times New Roman"/>
          <w:sz w:val="24"/>
        </w:rPr>
        <w:t>124E.16</w:t>
      </w:r>
      <w:r w:rsidR="006D63A4">
        <w:rPr>
          <w:rFonts w:ascii="Times New Roman" w:hAnsi="Times New Roman"/>
          <w:sz w:val="24"/>
        </w:rPr>
        <w:fldChar w:fldCharType="begin"/>
      </w:r>
      <w:r w:rsidR="006D63A4">
        <w:instrText xml:space="preserve"> XE "</w:instrText>
      </w:r>
      <w:r w:rsidR="006D63A4" w:rsidRPr="00D077FA">
        <w:rPr>
          <w:rFonts w:ascii="Times New Roman" w:hAnsi="Times New Roman"/>
          <w:sz w:val="24"/>
        </w:rPr>
        <w:instrText>124E.16</w:instrText>
      </w:r>
      <w:r w:rsidR="006D63A4">
        <w:instrText xml:space="preserve">" </w:instrText>
      </w:r>
      <w:r w:rsidR="006D63A4">
        <w:rPr>
          <w:rFonts w:ascii="Times New Roman" w:hAnsi="Times New Roman"/>
          <w:sz w:val="24"/>
        </w:rPr>
        <w:fldChar w:fldCharType="end"/>
      </w:r>
      <w:r w:rsidR="00787976">
        <w:rPr>
          <w:rFonts w:ascii="Times New Roman" w:hAnsi="Times New Roman"/>
          <w:sz w:val="24"/>
        </w:rPr>
        <w:t>, subd. 1</w:t>
      </w:r>
      <w:r>
        <w:rPr>
          <w:rFonts w:ascii="Times New Roman" w:hAnsi="Times New Roman"/>
          <w:sz w:val="24"/>
        </w:rPr>
        <w:t>.</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Minn. Stat. § 6.65</w:t>
      </w:r>
      <w:r w:rsidR="006D63A4">
        <w:rPr>
          <w:rFonts w:ascii="Times New Roman" w:hAnsi="Times New Roman"/>
          <w:sz w:val="24"/>
        </w:rPr>
        <w:fldChar w:fldCharType="begin"/>
      </w:r>
      <w:r w:rsidR="006D63A4">
        <w:instrText xml:space="preserve"> XE "</w:instrText>
      </w:r>
      <w:r w:rsidR="006D63A4" w:rsidRPr="006D2A66">
        <w:rPr>
          <w:rFonts w:ascii="Times New Roman" w:hAnsi="Times New Roman"/>
          <w:sz w:val="24"/>
        </w:rPr>
        <w:instrText>6.65</w:instrText>
      </w:r>
      <w:r w:rsidR="006D63A4">
        <w:instrText xml:space="preserve">" </w:instrText>
      </w:r>
      <w:r w:rsidR="006D63A4">
        <w:rPr>
          <w:rFonts w:ascii="Times New Roman" w:hAnsi="Times New Roman"/>
          <w:sz w:val="24"/>
        </w:rPr>
        <w:fldChar w:fldCharType="end"/>
      </w:r>
      <w:r>
        <w:rPr>
          <w:rFonts w:ascii="Times New Roman" w:hAnsi="Times New Roman"/>
          <w:sz w:val="24"/>
        </w:rPr>
        <w:t xml:space="preserve"> states (emphasis added):</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ight="450"/>
        <w:jc w:val="both"/>
        <w:rPr>
          <w:rFonts w:ascii="Times New Roman" w:hAnsi="Times New Roman"/>
          <w:sz w:val="24"/>
        </w:rPr>
      </w:pPr>
      <w:r>
        <w:rPr>
          <w:rFonts w:ascii="Times New Roman" w:hAnsi="Times New Roman"/>
          <w:sz w:val="24"/>
        </w:rPr>
        <w:t xml:space="preserve">The state auditor shall prescribe minimum procedures and the audit scope for auditing the books, records, accounts, and affairs of </w:t>
      </w:r>
      <w:r w:rsidR="0050752F">
        <w:rPr>
          <w:rFonts w:ascii="Times New Roman" w:hAnsi="Times New Roman"/>
          <w:sz w:val="24"/>
        </w:rPr>
        <w:t>political subdivisions</w:t>
      </w:r>
      <w:r>
        <w:rPr>
          <w:rFonts w:ascii="Times New Roman" w:hAnsi="Times New Roman"/>
          <w:sz w:val="24"/>
        </w:rPr>
        <w:t xml:space="preserve"> in </w:t>
      </w:r>
      <w:smartTag w:uri="urn:schemas-microsoft-com:office:smarttags" w:element="State">
        <w:smartTag w:uri="urn:schemas-microsoft-com:office:smarttags" w:element="place">
          <w:r>
            <w:rPr>
              <w:rFonts w:ascii="Times New Roman" w:hAnsi="Times New Roman"/>
              <w:sz w:val="24"/>
            </w:rPr>
            <w:t>Minnesota</w:t>
          </w:r>
        </w:smartTag>
      </w:smartTag>
      <w:r>
        <w:rPr>
          <w:rFonts w:ascii="Times New Roman" w:hAnsi="Times New Roman"/>
          <w:sz w:val="24"/>
        </w:rPr>
        <w:t xml:space="preserve">.  The minimum scope for audits of all </w:t>
      </w:r>
      <w:r w:rsidR="0050752F">
        <w:rPr>
          <w:rFonts w:ascii="Times New Roman" w:hAnsi="Times New Roman"/>
          <w:sz w:val="24"/>
        </w:rPr>
        <w:t>political subdivisions</w:t>
      </w:r>
      <w:r>
        <w:rPr>
          <w:rFonts w:ascii="Times New Roman" w:hAnsi="Times New Roman"/>
          <w:sz w:val="24"/>
        </w:rPr>
        <w:t xml:space="preserve"> must include financial and legal compliance audits.  </w:t>
      </w:r>
      <w:r>
        <w:rPr>
          <w:rFonts w:ascii="Times New Roman" w:hAnsi="Times New Roman"/>
          <w:sz w:val="24"/>
          <w:u w:val="single"/>
        </w:rPr>
        <w:t>Audits of all school districts must include a determination of compliance with uniform financial accounting and reporting standards</w:t>
      </w:r>
      <w:r>
        <w:rPr>
          <w:rFonts w:ascii="Times New Roman" w:hAnsi="Times New Roman"/>
          <w:sz w:val="24"/>
        </w:rPr>
        <w:t>.  The state auditor shall promulgate an audit guide for legal compliance audits, in consultation with representatives of the state auditor, the attorney general, towns, cities, counties, school districts, and private sector public accountants.</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Minn. Stat. § 123B.77</w:t>
      </w:r>
      <w:r w:rsidR="006D63A4">
        <w:rPr>
          <w:rFonts w:ascii="Times New Roman" w:hAnsi="Times New Roman"/>
          <w:sz w:val="24"/>
        </w:rPr>
        <w:fldChar w:fldCharType="begin"/>
      </w:r>
      <w:r w:rsidR="006D63A4">
        <w:instrText xml:space="preserve"> XE "</w:instrText>
      </w:r>
      <w:r w:rsidR="006D63A4" w:rsidRPr="002263B3">
        <w:rPr>
          <w:rFonts w:ascii="Times New Roman" w:hAnsi="Times New Roman"/>
          <w:sz w:val="24"/>
        </w:rPr>
        <w:instrText>123B.77</w:instrText>
      </w:r>
      <w:r w:rsidR="006D63A4">
        <w:instrText xml:space="preserve">" </w:instrText>
      </w:r>
      <w:r w:rsidR="006D63A4">
        <w:rPr>
          <w:rFonts w:ascii="Times New Roman" w:hAnsi="Times New Roman"/>
          <w:sz w:val="24"/>
        </w:rPr>
        <w:fldChar w:fldCharType="end"/>
      </w:r>
      <w:r>
        <w:rPr>
          <w:rFonts w:ascii="Times New Roman" w:hAnsi="Times New Roman"/>
          <w:sz w:val="24"/>
        </w:rPr>
        <w:t>, subd. 3, states (emphasis added):</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50752F">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ight="450"/>
        <w:jc w:val="both"/>
        <w:rPr>
          <w:rFonts w:ascii="Times New Roman" w:hAnsi="Times New Roman"/>
          <w:sz w:val="24"/>
        </w:rPr>
      </w:pPr>
      <w:r>
        <w:rPr>
          <w:rFonts w:ascii="Times New Roman" w:hAnsi="Times New Roman"/>
          <w:sz w:val="24"/>
        </w:rPr>
        <w:t>By</w:t>
      </w:r>
      <w:r w:rsidR="00D4727D">
        <w:rPr>
          <w:rFonts w:ascii="Times New Roman" w:hAnsi="Times New Roman"/>
          <w:sz w:val="24"/>
        </w:rPr>
        <w:t xml:space="preserve"> November 30 of the calendar year of the submission of the unaudited financial data, the district must provide to the commissioner audited financial data for the preceding fiscal year.  The audit must be conducted in compliance with generally accepted governmental auditing standards, the federal Single Audit Act, and the </w:t>
      </w:r>
      <w:smartTag w:uri="urn:schemas-microsoft-com:office:smarttags" w:element="State">
        <w:smartTag w:uri="urn:schemas-microsoft-com:office:smarttags" w:element="place">
          <w:r w:rsidR="00D4727D">
            <w:rPr>
              <w:rFonts w:ascii="Times New Roman" w:hAnsi="Times New Roman"/>
              <w:sz w:val="24"/>
            </w:rPr>
            <w:t>Minnesota</w:t>
          </w:r>
        </w:smartTag>
      </w:smartTag>
      <w:r w:rsidR="00D4727D">
        <w:rPr>
          <w:rFonts w:ascii="Times New Roman" w:hAnsi="Times New Roman"/>
          <w:sz w:val="24"/>
        </w:rPr>
        <w:t xml:space="preserve"> legal </w:t>
      </w:r>
      <w:r w:rsidR="008F04AB">
        <w:rPr>
          <w:rFonts w:ascii="Times New Roman" w:hAnsi="Times New Roman"/>
          <w:sz w:val="24"/>
        </w:rPr>
        <w:t>compliance guide issued by the Office of the State A</w:t>
      </w:r>
      <w:r w:rsidR="00D4727D">
        <w:rPr>
          <w:rFonts w:ascii="Times New Roman" w:hAnsi="Times New Roman"/>
          <w:sz w:val="24"/>
        </w:rPr>
        <w:t>uditor.  An audited financial statement prepared in a form which will allow comparison with and correction of material differences in the unaudited financial data shall be submitted to the commissioner and the state auditor by December</w:t>
      </w:r>
      <w:r w:rsidR="006D63A4">
        <w:rPr>
          <w:rFonts w:ascii="Times New Roman" w:hAnsi="Times New Roman"/>
          <w:sz w:val="24"/>
        </w:rPr>
        <w:t xml:space="preserve"> </w:t>
      </w:r>
      <w:r w:rsidR="00D4727D">
        <w:rPr>
          <w:rFonts w:ascii="Times New Roman" w:hAnsi="Times New Roman"/>
          <w:sz w:val="24"/>
        </w:rPr>
        <w:t xml:space="preserve">31.  </w:t>
      </w:r>
      <w:r w:rsidR="00D4727D">
        <w:rPr>
          <w:rFonts w:ascii="Times New Roman" w:hAnsi="Times New Roman"/>
          <w:sz w:val="24"/>
          <w:u w:val="single"/>
        </w:rPr>
        <w:t>The audited financial statement must also provide a statement of assurance pertaining to uniform financial accounting and reporting standards compliance</w:t>
      </w:r>
      <w:r w:rsidR="00D4727D">
        <w:rPr>
          <w:rFonts w:ascii="Times New Roman" w:hAnsi="Times New Roman"/>
          <w:sz w:val="24"/>
        </w:rPr>
        <w:t xml:space="preserve"> and a copy of the management letter submitted to the district by the school district’s auditor.</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u w:val="single"/>
        </w:rPr>
        <w:t>Uniform Financial Accounting and Reporting Standards (UFARS)</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 xml:space="preserve">The uniform financial accounting and reporting standards to be used by school districts for automated state reporting purposes are described in the </w:t>
      </w:r>
      <w:hyperlink r:id="rId8" w:history="1">
        <w:r w:rsidRPr="00AE2D5B">
          <w:rPr>
            <w:rStyle w:val="Hyperlink"/>
            <w:rFonts w:ascii="Times New Roman" w:hAnsi="Times New Roman"/>
            <w:color w:val="1F4E79" w:themeColor="accent1" w:themeShade="80"/>
            <w:sz w:val="24"/>
          </w:rPr>
          <w:t>UFARS Manual</w:t>
        </w:r>
      </w:hyperlink>
      <w:r>
        <w:rPr>
          <w:rFonts w:ascii="Times New Roman" w:hAnsi="Times New Roman"/>
          <w:sz w:val="24"/>
        </w:rPr>
        <w:t xml:space="preserve"> and in School Business Bulletins issued by the Minnesota Department of Education.  The </w:t>
      </w:r>
      <w:r w:rsidRPr="00147883">
        <w:rPr>
          <w:rFonts w:ascii="Times New Roman" w:hAnsi="Times New Roman"/>
          <w:sz w:val="24"/>
        </w:rPr>
        <w:t>UFARS Manual</w:t>
      </w:r>
      <w:r>
        <w:rPr>
          <w:rFonts w:ascii="Times New Roman" w:hAnsi="Times New Roman"/>
          <w:sz w:val="24"/>
        </w:rPr>
        <w:t xml:space="preserve"> and School Business Bulletins provide an account code structure and guidance on application of accounting principles.  At any point in time, parts of the </w:t>
      </w:r>
      <w:r w:rsidRPr="00147883">
        <w:rPr>
          <w:rFonts w:ascii="Times New Roman" w:hAnsi="Times New Roman"/>
          <w:sz w:val="24"/>
        </w:rPr>
        <w:t>UFARS Manual</w:t>
      </w:r>
      <w:r>
        <w:rPr>
          <w:rFonts w:ascii="Times New Roman" w:hAnsi="Times New Roman"/>
          <w:sz w:val="24"/>
        </w:rPr>
        <w:t xml:space="preserve"> may have been superseded by legislative, program, and accounting principle changes.  The School Business Bulletins serve as updates to the </w:t>
      </w:r>
      <w:r w:rsidRPr="00147883">
        <w:rPr>
          <w:rFonts w:ascii="Times New Roman" w:hAnsi="Times New Roman"/>
          <w:sz w:val="24"/>
        </w:rPr>
        <w:t>UFARS Manual</w:t>
      </w:r>
      <w:r>
        <w:rPr>
          <w:rFonts w:ascii="Times New Roman" w:hAnsi="Times New Roman"/>
          <w:sz w:val="24"/>
        </w:rPr>
        <w:t xml:space="preserve"> for such changes.  It is the auditor’s responsibility to stay abreast of current developments.</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u w:val="single"/>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u w:val="single"/>
        </w:rPr>
        <w:br w:type="page"/>
        <w:t>UFARS Compliance</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In order to determine compliance with UFARS, the auditor should consider the following items.</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ab/>
      </w:r>
      <w:r>
        <w:rPr>
          <w:rFonts w:ascii="Times New Roman" w:hAnsi="Times New Roman"/>
          <w:sz w:val="24"/>
          <w:u w:val="single"/>
        </w:rPr>
        <w:t>Account Coding</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jc w:val="both"/>
        <w:rPr>
          <w:rFonts w:ascii="Times New Roman" w:hAnsi="Times New Roman"/>
          <w:sz w:val="24"/>
        </w:rPr>
      </w:pPr>
      <w:r>
        <w:rPr>
          <w:rFonts w:ascii="Times New Roman" w:hAnsi="Times New Roman"/>
          <w:sz w:val="24"/>
        </w:rPr>
        <w:t xml:space="preserve">Conformance with UFARS includes the classification of revenues and expenditures into appropriate UFARS codes.  UFARS revenue and expenditure codes consist of 17 digits organized into six dimensions.  Chapter Ten of the </w:t>
      </w:r>
      <w:hyperlink r:id="rId9" w:history="1">
        <w:r w:rsidRPr="00AE2D5B">
          <w:rPr>
            <w:rStyle w:val="Hyperlink"/>
            <w:rFonts w:ascii="Times New Roman" w:hAnsi="Times New Roman"/>
            <w:color w:val="1F4E79" w:themeColor="accent1" w:themeShade="80"/>
            <w:sz w:val="24"/>
          </w:rPr>
          <w:t>UFARS Manual</w:t>
        </w:r>
      </w:hyperlink>
      <w:r w:rsidRPr="00805A34">
        <w:rPr>
          <w:rFonts w:ascii="Times New Roman" w:hAnsi="Times New Roman"/>
          <w:sz w:val="24"/>
        </w:rPr>
        <w:t xml:space="preserve"> </w:t>
      </w:r>
      <w:r>
        <w:rPr>
          <w:rFonts w:ascii="Times New Roman" w:hAnsi="Times New Roman"/>
          <w:sz w:val="24"/>
        </w:rPr>
        <w:t>defines how the six dimensions may be combined into valid 17-digit codes for state reporting purposes.</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450"/>
        <w:jc w:val="both"/>
        <w:rPr>
          <w:rFonts w:ascii="Times New Roman" w:hAnsi="Times New Roman"/>
          <w:sz w:val="24"/>
        </w:rPr>
      </w:pPr>
      <w:r>
        <w:rPr>
          <w:rFonts w:ascii="Times New Roman" w:hAnsi="Times New Roman"/>
          <w:sz w:val="24"/>
        </w:rPr>
        <w:t>1.</w:t>
      </w:r>
      <w:r>
        <w:rPr>
          <w:rFonts w:ascii="Times New Roman" w:hAnsi="Times New Roman"/>
          <w:sz w:val="24"/>
        </w:rPr>
        <w:tab/>
        <w:t>Revenue and expenditure account codes that have been developed by school districts for their internal use must be linked (crosswalked) to the appropriate 17-digit UFARS codes.  In some cases, the internal district code bears little resemblance to the UFARS code.  The underlying UFARS codes, not the district codes, are used for automated reporting to the state.</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450"/>
        <w:jc w:val="both"/>
        <w:rPr>
          <w:rFonts w:ascii="Times New Roman" w:hAnsi="Times New Roman"/>
          <w:sz w:val="24"/>
        </w:rPr>
      </w:pPr>
      <w:r>
        <w:rPr>
          <w:rFonts w:ascii="Times New Roman" w:hAnsi="Times New Roman"/>
          <w:sz w:val="24"/>
        </w:rPr>
        <w:t>2.</w:t>
      </w:r>
      <w:r>
        <w:rPr>
          <w:rFonts w:ascii="Times New Roman" w:hAnsi="Times New Roman"/>
          <w:sz w:val="24"/>
        </w:rPr>
        <w:tab/>
        <w:t>Audit procedures should be developed to ensure that revenues and expenditures have been recorded in the proper UFARS codes.</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50752F" w:rsidRPr="0050752F" w:rsidRDefault="00D4727D" w:rsidP="0050752F">
      <w:pPr>
        <w:ind w:left="1310" w:hanging="590"/>
        <w:jc w:val="both"/>
        <w:rPr>
          <w:rFonts w:ascii="Times New Roman" w:hAnsi="Times New Roman"/>
          <w:sz w:val="24"/>
          <w:szCs w:val="24"/>
        </w:rPr>
      </w:pPr>
      <w:r w:rsidRPr="0050752F">
        <w:rPr>
          <w:rFonts w:ascii="Times New Roman" w:hAnsi="Times New Roman"/>
          <w:sz w:val="24"/>
          <w:szCs w:val="24"/>
        </w:rPr>
        <w:t>A.</w:t>
      </w:r>
      <w:r w:rsidRPr="0050752F">
        <w:rPr>
          <w:rFonts w:ascii="Times New Roman" w:hAnsi="Times New Roman"/>
          <w:sz w:val="24"/>
          <w:szCs w:val="24"/>
        </w:rPr>
        <w:tab/>
      </w:r>
      <w:r w:rsidR="0050752F" w:rsidRPr="0050752F">
        <w:rPr>
          <w:rFonts w:ascii="Times New Roman" w:hAnsi="Times New Roman"/>
          <w:sz w:val="24"/>
          <w:szCs w:val="24"/>
        </w:rPr>
        <w:t>Such procedures must include tests of controls as identified in and where required by the American Institute</w:t>
      </w:r>
      <w:r w:rsidR="0076273B">
        <w:rPr>
          <w:rFonts w:ascii="Times New Roman" w:hAnsi="Times New Roman"/>
          <w:sz w:val="24"/>
          <w:szCs w:val="24"/>
        </w:rPr>
        <w:t xml:space="preserve"> of Certified Public Accountant</w:t>
      </w:r>
      <w:r w:rsidR="0050752F" w:rsidRPr="0050752F">
        <w:rPr>
          <w:rFonts w:ascii="Times New Roman" w:hAnsi="Times New Roman"/>
          <w:sz w:val="24"/>
          <w:szCs w:val="24"/>
        </w:rPr>
        <w:t>s (AICPA) Statement of Auditing Standards</w:t>
      </w:r>
      <w:r w:rsidR="00805A34">
        <w:rPr>
          <w:rFonts w:ascii="Times New Roman" w:hAnsi="Times New Roman"/>
          <w:sz w:val="24"/>
          <w:szCs w:val="24"/>
        </w:rPr>
        <w:t xml:space="preserve"> -</w:t>
      </w:r>
      <w:r w:rsidR="00EB571E">
        <w:rPr>
          <w:rFonts w:ascii="Times New Roman" w:hAnsi="Times New Roman"/>
          <w:sz w:val="24"/>
          <w:szCs w:val="24"/>
        </w:rPr>
        <w:t xml:space="preserve"> Clarity,</w:t>
      </w:r>
      <w:r w:rsidR="0050752F" w:rsidRPr="0050752F">
        <w:rPr>
          <w:rFonts w:ascii="Times New Roman" w:hAnsi="Times New Roman"/>
          <w:sz w:val="24"/>
          <w:szCs w:val="24"/>
        </w:rPr>
        <w:t xml:space="preserve"> </w:t>
      </w:r>
      <w:r w:rsidR="00EB571E">
        <w:rPr>
          <w:rFonts w:ascii="Times New Roman" w:hAnsi="Times New Roman"/>
          <w:sz w:val="24"/>
          <w:szCs w:val="24"/>
        </w:rPr>
        <w:t>Section AU-C 330</w:t>
      </w:r>
      <w:r w:rsidR="006D63A4">
        <w:rPr>
          <w:rFonts w:ascii="Times New Roman" w:hAnsi="Times New Roman"/>
          <w:sz w:val="24"/>
          <w:szCs w:val="24"/>
        </w:rPr>
        <w:fldChar w:fldCharType="begin"/>
      </w:r>
      <w:r w:rsidR="006D63A4">
        <w:instrText xml:space="preserve"> XE "</w:instrText>
      </w:r>
      <w:r w:rsidR="006D63A4" w:rsidRPr="001F1236">
        <w:rPr>
          <w:rFonts w:ascii="Times New Roman" w:hAnsi="Times New Roman"/>
          <w:sz w:val="24"/>
          <w:szCs w:val="24"/>
        </w:rPr>
        <w:instrText>AU-C 330</w:instrText>
      </w:r>
      <w:r w:rsidR="006D63A4">
        <w:instrText xml:space="preserve">" </w:instrText>
      </w:r>
      <w:r w:rsidR="006D63A4">
        <w:rPr>
          <w:rFonts w:ascii="Times New Roman" w:hAnsi="Times New Roman"/>
          <w:sz w:val="24"/>
          <w:szCs w:val="24"/>
        </w:rPr>
        <w:fldChar w:fldCharType="end"/>
      </w:r>
      <w:r w:rsidR="00EB571E">
        <w:rPr>
          <w:rFonts w:ascii="Times New Roman" w:hAnsi="Times New Roman"/>
          <w:sz w:val="24"/>
          <w:szCs w:val="24"/>
        </w:rPr>
        <w:t>,</w:t>
      </w:r>
      <w:r w:rsidR="0050752F" w:rsidRPr="0050752F">
        <w:rPr>
          <w:rFonts w:ascii="Times New Roman" w:hAnsi="Times New Roman"/>
          <w:sz w:val="24"/>
          <w:szCs w:val="24"/>
        </w:rPr>
        <w:t xml:space="preserve"> </w:t>
      </w:r>
      <w:r w:rsidR="0050752F" w:rsidRPr="0050752F">
        <w:rPr>
          <w:rFonts w:ascii="Times New Roman" w:hAnsi="Times New Roman"/>
          <w:i/>
          <w:sz w:val="24"/>
          <w:szCs w:val="24"/>
        </w:rPr>
        <w:t>Performing Audit Procedures in Response to Assessed Risks and Evaluating the Audit Evidence Obtained.</w:t>
      </w:r>
      <w:r w:rsidR="0050752F" w:rsidRPr="0050752F">
        <w:rPr>
          <w:rFonts w:ascii="Times New Roman" w:hAnsi="Times New Roman"/>
          <w:sz w:val="24"/>
          <w:szCs w:val="24"/>
        </w:rPr>
        <w:t xml:space="preserve">  The procedures developed should be in response to assessed risks identified pursu</w:t>
      </w:r>
      <w:r w:rsidR="0050752F">
        <w:rPr>
          <w:rFonts w:ascii="Times New Roman" w:hAnsi="Times New Roman"/>
          <w:sz w:val="24"/>
          <w:szCs w:val="24"/>
        </w:rPr>
        <w:t xml:space="preserve">ant to </w:t>
      </w:r>
      <w:r w:rsidR="00EB571E">
        <w:rPr>
          <w:rFonts w:ascii="Times New Roman" w:hAnsi="Times New Roman"/>
          <w:sz w:val="24"/>
          <w:szCs w:val="24"/>
        </w:rPr>
        <w:t>Section AU-C 315</w:t>
      </w:r>
      <w:r w:rsidR="006D63A4">
        <w:rPr>
          <w:rFonts w:ascii="Times New Roman" w:hAnsi="Times New Roman"/>
          <w:sz w:val="24"/>
          <w:szCs w:val="24"/>
        </w:rPr>
        <w:fldChar w:fldCharType="begin"/>
      </w:r>
      <w:r w:rsidR="006D63A4">
        <w:instrText xml:space="preserve"> XE "</w:instrText>
      </w:r>
      <w:r w:rsidR="006D63A4" w:rsidRPr="00F6765E">
        <w:rPr>
          <w:rFonts w:ascii="Times New Roman" w:hAnsi="Times New Roman"/>
          <w:sz w:val="24"/>
          <w:szCs w:val="24"/>
        </w:rPr>
        <w:instrText>AU-C 315</w:instrText>
      </w:r>
      <w:r w:rsidR="006D63A4">
        <w:instrText xml:space="preserve">" </w:instrText>
      </w:r>
      <w:r w:rsidR="006D63A4">
        <w:rPr>
          <w:rFonts w:ascii="Times New Roman" w:hAnsi="Times New Roman"/>
          <w:sz w:val="24"/>
          <w:szCs w:val="24"/>
        </w:rPr>
        <w:fldChar w:fldCharType="end"/>
      </w:r>
      <w:r w:rsidR="00EB571E">
        <w:rPr>
          <w:rFonts w:ascii="Times New Roman" w:hAnsi="Times New Roman"/>
          <w:sz w:val="24"/>
          <w:szCs w:val="24"/>
        </w:rPr>
        <w:t xml:space="preserve">, </w:t>
      </w:r>
      <w:r w:rsidR="0050752F" w:rsidRPr="0050752F">
        <w:rPr>
          <w:rFonts w:ascii="Times New Roman" w:hAnsi="Times New Roman"/>
          <w:i/>
          <w:sz w:val="24"/>
          <w:szCs w:val="24"/>
        </w:rPr>
        <w:t xml:space="preserve">Understanding the Entity and Its Environment and Assessing the Risks of Material Misstatement. </w:t>
      </w:r>
      <w:r w:rsidR="0050752F" w:rsidRPr="0050752F">
        <w:rPr>
          <w:rFonts w:ascii="Times New Roman" w:hAnsi="Times New Roman"/>
          <w:sz w:val="24"/>
          <w:szCs w:val="24"/>
        </w:rPr>
        <w:t xml:space="preserve">  Sampling may be </w:t>
      </w:r>
      <w:r w:rsidR="0077048A">
        <w:rPr>
          <w:rFonts w:ascii="Times New Roman" w:hAnsi="Times New Roman"/>
          <w:sz w:val="24"/>
          <w:szCs w:val="24"/>
        </w:rPr>
        <w:t xml:space="preserve">used to determine the </w:t>
      </w:r>
      <w:r w:rsidR="00EB571E">
        <w:rPr>
          <w:rFonts w:ascii="Times New Roman" w:hAnsi="Times New Roman"/>
          <w:sz w:val="24"/>
          <w:szCs w:val="24"/>
        </w:rPr>
        <w:t>reasonableness</w:t>
      </w:r>
      <w:r w:rsidR="0050752F" w:rsidRPr="0050752F">
        <w:rPr>
          <w:rFonts w:ascii="Times New Roman" w:hAnsi="Times New Roman"/>
          <w:sz w:val="24"/>
          <w:szCs w:val="24"/>
        </w:rPr>
        <w:t xml:space="preserve"> of recorded UFARS amounts and classifications based on examination of source documentation.</w:t>
      </w:r>
    </w:p>
    <w:p w:rsidR="00044405" w:rsidRDefault="00044405" w:rsidP="0050752F">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900"/>
        <w:jc w:val="both"/>
        <w:rPr>
          <w:rFonts w:ascii="Times New Roman" w:hAnsi="Times New Roman"/>
          <w:sz w:val="24"/>
        </w:rPr>
      </w:pPr>
      <w:r w:rsidRPr="00044405">
        <w:rPr>
          <w:rFonts w:ascii="Times New Roman" w:hAnsi="Times New Roman"/>
          <w:color w:val="000000"/>
          <w:sz w:val="24"/>
          <w:szCs w:val="24"/>
        </w:rPr>
        <w:t>.</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900"/>
        <w:jc w:val="both"/>
        <w:rPr>
          <w:rFonts w:ascii="Times New Roman" w:hAnsi="Times New Roman"/>
          <w:sz w:val="24"/>
        </w:rPr>
      </w:pPr>
      <w:r>
        <w:rPr>
          <w:rFonts w:ascii="Times New Roman" w:hAnsi="Times New Roman"/>
          <w:sz w:val="24"/>
        </w:rPr>
        <w:tab/>
        <w:t>B.</w:t>
      </w:r>
      <w:r>
        <w:rPr>
          <w:rFonts w:ascii="Times New Roman" w:hAnsi="Times New Roman"/>
          <w:sz w:val="24"/>
        </w:rPr>
        <w:tab/>
        <w:t>Such audit procedures may include the following:</w:t>
      </w:r>
    </w:p>
    <w:p w:rsidR="00D4727D" w:rsidRDefault="00D4727D" w:rsidP="000F765B">
      <w:pPr>
        <w:widowControl w:val="0"/>
        <w:tabs>
          <w:tab w:val="left" w:pos="-1080"/>
          <w:tab w:val="left" w:pos="-72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rsidR="00D4727D" w:rsidRDefault="00D4727D" w:rsidP="000F765B">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 xml:space="preserve">Verify appropriate UFARS coding as part of a test of transactions (individual revenue and </w:t>
      </w:r>
      <w:r w:rsidR="00AA6693">
        <w:t>e</w:t>
      </w:r>
      <w:r>
        <w:t>xpenditure transactions).</w:t>
      </w:r>
    </w:p>
    <w:p w:rsidR="00D4727D" w:rsidRDefault="00D4727D" w:rsidP="000F765B">
      <w:pPr>
        <w:widowControl w:val="0"/>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rsidR="00D4727D" w:rsidRDefault="00D4727D" w:rsidP="000F765B">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Test linkage (crosswalk) of internal use account codes to the appropriate 17-digit UFARS codes.</w:t>
      </w:r>
    </w:p>
    <w:p w:rsidR="00D4727D" w:rsidRDefault="00D4727D" w:rsidP="000F765B">
      <w:pPr>
        <w:pStyle w:val="Quick"/>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p>
    <w:p w:rsidR="00F101C6" w:rsidRDefault="00AA6693" w:rsidP="00F101C6">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 xml:space="preserve">Review </w:t>
      </w:r>
      <w:r w:rsidR="006332CA">
        <w:t>t</w:t>
      </w:r>
      <w:r w:rsidR="004172B9">
        <w:t xml:space="preserve">he </w:t>
      </w:r>
      <w:r w:rsidR="00D4727D">
        <w:t xml:space="preserve">“UFARS </w:t>
      </w:r>
      <w:r>
        <w:t xml:space="preserve">Turnaround Edit </w:t>
      </w:r>
      <w:r w:rsidR="00D4727D">
        <w:t>Report”</w:t>
      </w:r>
      <w:r w:rsidR="000F765B">
        <w:t xml:space="preserve"> for errors.</w:t>
      </w:r>
      <w:r w:rsidR="00D4727D">
        <w:t xml:space="preserve"> </w:t>
      </w:r>
      <w:r w:rsidR="004172B9">
        <w:t xml:space="preserve">(To access the report, </w:t>
      </w:r>
      <w:r w:rsidR="006B64E0">
        <w:t>select</w:t>
      </w:r>
      <w:r w:rsidR="003F5297">
        <w:t xml:space="preserve"> </w:t>
      </w:r>
      <w:r w:rsidR="006B64E0">
        <w:t>“Minnesota</w:t>
      </w:r>
      <w:r w:rsidR="003F5297">
        <w:t xml:space="preserve"> </w:t>
      </w:r>
      <w:r w:rsidR="006B64E0">
        <w:t>Funding</w:t>
      </w:r>
      <w:r w:rsidR="003F5297">
        <w:t xml:space="preserve"> </w:t>
      </w:r>
      <w:r w:rsidR="006B64E0">
        <w:t>Reports</w:t>
      </w:r>
      <w:r w:rsidR="006332CA">
        <w:t xml:space="preserve"> (MFR)</w:t>
      </w:r>
      <w:r w:rsidR="006B64E0">
        <w:t xml:space="preserve">” </w:t>
      </w:r>
      <w:r w:rsidR="00393E92">
        <w:t>at</w:t>
      </w:r>
      <w:r w:rsidR="00F101C6">
        <w:t>:</w:t>
      </w:r>
    </w:p>
    <w:p w:rsidR="00D4727D" w:rsidRDefault="00F101C6" w:rsidP="00F101C6">
      <w:pPr>
        <w:pStyle w:val="Quick"/>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jc w:val="both"/>
      </w:pPr>
      <w:hyperlink r:id="rId10" w:history="1">
        <w:r w:rsidRPr="004E04B1">
          <w:rPr>
            <w:rStyle w:val="Hyperlink"/>
          </w:rPr>
          <w:t>https://public.education.mn.gov/MDEAnalytics/DataTopic.jsp?TOPICID=9</w:t>
        </w:r>
      </w:hyperlink>
      <w:bookmarkStart w:id="1" w:name="_GoBack"/>
      <w:bookmarkEnd w:id="1"/>
      <w:r w:rsidR="000F765B" w:rsidRPr="003F5297">
        <w:t xml:space="preserve">, </w:t>
      </w:r>
      <w:r w:rsidR="004172B9">
        <w:t>then use the drop</w:t>
      </w:r>
      <w:r>
        <w:br/>
      </w:r>
      <w:r w:rsidR="004172B9">
        <w:t>downs.</w:t>
      </w:r>
      <w:r w:rsidR="006B64E0">
        <w:t>)</w:t>
      </w:r>
    </w:p>
    <w:p w:rsidR="00D4727D" w:rsidRDefault="00D4727D" w:rsidP="000F765B">
      <w:pPr>
        <w:widowControl w:val="0"/>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rsidR="00D4727D" w:rsidRDefault="00D4727D" w:rsidP="000F765B">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Verify appropriate UFARS coding as part of testing of revenue and expenditure account totals for the year.</w:t>
      </w:r>
    </w:p>
    <w:p w:rsidR="00D4727D" w:rsidRDefault="00D4727D" w:rsidP="000F765B">
      <w:pPr>
        <w:widowControl w:val="0"/>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rsidR="00D4727D" w:rsidRDefault="00D4727D" w:rsidP="000F765B">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Other tests that are considered necessary.</w:t>
      </w:r>
    </w:p>
    <w:p w:rsidR="00D4727D" w:rsidRDefault="00D4727D" w:rsidP="000F765B">
      <w:pPr>
        <w:widowControl w:val="0"/>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rsidR="00D4727D" w:rsidRDefault="00D4727D">
      <w:pPr>
        <w:pStyle w:val="BodyText3"/>
        <w:tabs>
          <w:tab w:val="clear" w:pos="720"/>
          <w:tab w:val="clear" w:pos="1440"/>
          <w:tab w:val="clear" w:pos="2160"/>
          <w:tab w:val="left" w:pos="900"/>
          <w:tab w:val="left" w:pos="1350"/>
          <w:tab w:val="left" w:pos="1800"/>
        </w:tabs>
        <w:rPr>
          <w:rFonts w:ascii="Times New Roman" w:hAnsi="Times New Roman"/>
        </w:rPr>
      </w:pPr>
      <w:r>
        <w:rPr>
          <w:rFonts w:ascii="Times New Roman" w:hAnsi="Times New Roman"/>
        </w:rPr>
        <w:t>Auditors should use their judgment in determining the nature, timing, and extent of testing necessary to provide a statement of assurance pertaining to UFARS compliance.</w:t>
      </w:r>
    </w:p>
    <w:p w:rsidR="00D4727D" w:rsidRDefault="00D4727D">
      <w:pPr>
        <w:widowControl w:val="0"/>
        <w:tabs>
          <w:tab w:val="left" w:pos="-1080"/>
          <w:tab w:val="left" w:pos="-720"/>
          <w:tab w:val="left" w:pos="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044405">
      <w:pPr>
        <w:widowControl w:val="0"/>
        <w:tabs>
          <w:tab w:val="left" w:pos="-1080"/>
          <w:tab w:val="left" w:pos="-720"/>
          <w:tab w:val="left" w:pos="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u w:val="single"/>
        </w:rPr>
        <w:br w:type="page"/>
      </w:r>
      <w:r w:rsidR="00D4727D">
        <w:rPr>
          <w:rFonts w:ascii="Times New Roman" w:hAnsi="Times New Roman"/>
          <w:sz w:val="24"/>
          <w:u w:val="single"/>
        </w:rPr>
        <w:t>Audit Reporting</w:t>
      </w:r>
    </w:p>
    <w:p w:rsidR="00D4727D" w:rsidRDefault="00D4727D">
      <w:pPr>
        <w:widowControl w:val="0"/>
        <w:tabs>
          <w:tab w:val="left" w:pos="-1080"/>
          <w:tab w:val="left" w:pos="-720"/>
          <w:tab w:val="left" w:pos="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 xml:space="preserve">The Auditor’s Report on Compliance should indicate that the audit was conducted to determine conformance with UFARS standards.  Chapter </w:t>
      </w:r>
      <w:r w:rsidR="00A15C9A">
        <w:rPr>
          <w:rFonts w:ascii="Times New Roman" w:hAnsi="Times New Roman"/>
          <w:sz w:val="24"/>
        </w:rPr>
        <w:t>Three</w:t>
      </w:r>
      <w:r>
        <w:rPr>
          <w:rFonts w:ascii="Times New Roman" w:hAnsi="Times New Roman"/>
          <w:sz w:val="24"/>
        </w:rPr>
        <w:t xml:space="preserve"> of this audit guide includes suggested wording for Auditor’s Reports on Compliance.</w:t>
      </w:r>
    </w:p>
    <w:p w:rsidR="00D4727D" w:rsidRDefault="00D4727D">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rPr>
      </w:pPr>
    </w:p>
    <w:sectPr w:rsidR="00D4727D" w:rsidSect="00A259B5">
      <w:footerReference w:type="default" r:id="rId11"/>
      <w:pgSz w:w="12240" w:h="15840" w:code="1"/>
      <w:pgMar w:top="1080" w:right="907" w:bottom="360" w:left="720" w:header="720" w:footer="648"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6EEB" w:rsidRDefault="00B96EEB" w:rsidP="00D4727D">
      <w:pPr>
        <w:pStyle w:val="Header"/>
      </w:pPr>
      <w:r>
        <w:separator/>
      </w:r>
    </w:p>
  </w:endnote>
  <w:endnote w:type="continuationSeparator" w:id="0">
    <w:p w:rsidR="00B96EEB" w:rsidRDefault="00B96EEB" w:rsidP="00D4727D">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27D" w:rsidRDefault="009A6AD3">
    <w:pPr>
      <w:tabs>
        <w:tab w:val="left" w:pos="5400"/>
      </w:tabs>
      <w:rPr>
        <w:rFonts w:ascii="Times New Roman" w:hAnsi="Times New Roman"/>
      </w:rPr>
    </w:pPr>
    <w:r>
      <w:rPr>
        <w:rFonts w:ascii="Times New Roman" w:hAnsi="Times New Roman"/>
      </w:rPr>
      <w:t>02</w:t>
    </w:r>
    <w:r w:rsidR="003522B7">
      <w:rPr>
        <w:rFonts w:ascii="Times New Roman" w:hAnsi="Times New Roman"/>
      </w:rPr>
      <w:t>/20</w:t>
    </w:r>
    <w:r>
      <w:rPr>
        <w:rFonts w:ascii="Times New Roman" w:hAnsi="Times New Roman"/>
      </w:rPr>
      <w:t>21</w:t>
    </w:r>
    <w:r w:rsidR="00337189">
      <w:rPr>
        <w:rFonts w:ascii="Times New Roman" w:hAnsi="Times New Roman"/>
      </w:rPr>
      <w:t xml:space="preserve">     Charter Schools</w:t>
    </w:r>
    <w:r w:rsidR="00024FE0">
      <w:rPr>
        <w:rFonts w:ascii="Times New Roman" w:hAnsi="Times New Roman"/>
      </w:rPr>
      <w:tab/>
      <w:t>2-</w:t>
    </w:r>
    <w:r w:rsidR="00024FE0" w:rsidRPr="00024FE0">
      <w:rPr>
        <w:rFonts w:ascii="Times New Roman" w:hAnsi="Times New Roman"/>
      </w:rPr>
      <w:fldChar w:fldCharType="begin"/>
    </w:r>
    <w:r w:rsidR="00024FE0" w:rsidRPr="00024FE0">
      <w:rPr>
        <w:rFonts w:ascii="Times New Roman" w:hAnsi="Times New Roman"/>
      </w:rPr>
      <w:instrText xml:space="preserve"> PAGE   \* MERGEFORMAT </w:instrText>
    </w:r>
    <w:r w:rsidR="00024FE0" w:rsidRPr="00024FE0">
      <w:rPr>
        <w:rFonts w:ascii="Times New Roman" w:hAnsi="Times New Roman"/>
      </w:rPr>
      <w:fldChar w:fldCharType="separate"/>
    </w:r>
    <w:r w:rsidR="00F101C6">
      <w:rPr>
        <w:rFonts w:ascii="Times New Roman" w:hAnsi="Times New Roman"/>
        <w:noProof/>
      </w:rPr>
      <w:t>3</w:t>
    </w:r>
    <w:r w:rsidR="00024FE0" w:rsidRPr="00024FE0">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6EEB" w:rsidRDefault="00B96EEB" w:rsidP="00D4727D">
      <w:pPr>
        <w:pStyle w:val="Header"/>
      </w:pPr>
      <w:r>
        <w:separator/>
      </w:r>
    </w:p>
  </w:footnote>
  <w:footnote w:type="continuationSeparator" w:id="0">
    <w:p w:rsidR="00B96EEB" w:rsidRDefault="00B96EEB" w:rsidP="00D4727D">
      <w:pPr>
        <w:pStyle w:val="Heade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A6A65"/>
    <w:multiLevelType w:val="hybridMultilevel"/>
    <w:tmpl w:val="F4D2A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6E1"/>
    <w:rsid w:val="00024FE0"/>
    <w:rsid w:val="00044405"/>
    <w:rsid w:val="00074690"/>
    <w:rsid w:val="000E26E1"/>
    <w:rsid w:val="000F765B"/>
    <w:rsid w:val="001072D7"/>
    <w:rsid w:val="00121AD9"/>
    <w:rsid w:val="001325A1"/>
    <w:rsid w:val="001417FA"/>
    <w:rsid w:val="00147883"/>
    <w:rsid w:val="001A00FD"/>
    <w:rsid w:val="001B0EAF"/>
    <w:rsid w:val="002310EC"/>
    <w:rsid w:val="00337189"/>
    <w:rsid w:val="003522B7"/>
    <w:rsid w:val="00393E92"/>
    <w:rsid w:val="003B7D10"/>
    <w:rsid w:val="003C6488"/>
    <w:rsid w:val="003E2699"/>
    <w:rsid w:val="003F5297"/>
    <w:rsid w:val="004100EF"/>
    <w:rsid w:val="004151FC"/>
    <w:rsid w:val="004172B9"/>
    <w:rsid w:val="00463F31"/>
    <w:rsid w:val="00477D22"/>
    <w:rsid w:val="00497DA0"/>
    <w:rsid w:val="004D323D"/>
    <w:rsid w:val="0050752F"/>
    <w:rsid w:val="00533756"/>
    <w:rsid w:val="00534CAD"/>
    <w:rsid w:val="00576EDA"/>
    <w:rsid w:val="005A00C5"/>
    <w:rsid w:val="005B4658"/>
    <w:rsid w:val="005D46DE"/>
    <w:rsid w:val="0062316C"/>
    <w:rsid w:val="006332CA"/>
    <w:rsid w:val="00672233"/>
    <w:rsid w:val="00685985"/>
    <w:rsid w:val="006B64E0"/>
    <w:rsid w:val="006B6E2A"/>
    <w:rsid w:val="006D63A4"/>
    <w:rsid w:val="00735003"/>
    <w:rsid w:val="0076273B"/>
    <w:rsid w:val="00770314"/>
    <w:rsid w:val="0077048A"/>
    <w:rsid w:val="007747D6"/>
    <w:rsid w:val="00787976"/>
    <w:rsid w:val="007A7EF3"/>
    <w:rsid w:val="007F4BBA"/>
    <w:rsid w:val="008054FB"/>
    <w:rsid w:val="00805A34"/>
    <w:rsid w:val="0082141B"/>
    <w:rsid w:val="0087004E"/>
    <w:rsid w:val="008A1F7F"/>
    <w:rsid w:val="008F04AB"/>
    <w:rsid w:val="00931E58"/>
    <w:rsid w:val="00942C9C"/>
    <w:rsid w:val="00955ED0"/>
    <w:rsid w:val="009705DD"/>
    <w:rsid w:val="00975584"/>
    <w:rsid w:val="00982C46"/>
    <w:rsid w:val="009A6AD3"/>
    <w:rsid w:val="00A15C9A"/>
    <w:rsid w:val="00A22858"/>
    <w:rsid w:val="00A259B5"/>
    <w:rsid w:val="00A76281"/>
    <w:rsid w:val="00AA1357"/>
    <w:rsid w:val="00AA6693"/>
    <w:rsid w:val="00AD69FF"/>
    <w:rsid w:val="00AE2D5B"/>
    <w:rsid w:val="00B032E1"/>
    <w:rsid w:val="00B12C1F"/>
    <w:rsid w:val="00B523EB"/>
    <w:rsid w:val="00B71017"/>
    <w:rsid w:val="00B96EEB"/>
    <w:rsid w:val="00BB4CB7"/>
    <w:rsid w:val="00BC0F8F"/>
    <w:rsid w:val="00BC19BA"/>
    <w:rsid w:val="00BC525A"/>
    <w:rsid w:val="00BD33F2"/>
    <w:rsid w:val="00BD36E9"/>
    <w:rsid w:val="00C12B50"/>
    <w:rsid w:val="00C52042"/>
    <w:rsid w:val="00C85378"/>
    <w:rsid w:val="00CA6C89"/>
    <w:rsid w:val="00CB510C"/>
    <w:rsid w:val="00CF79C0"/>
    <w:rsid w:val="00D00F98"/>
    <w:rsid w:val="00D20AD0"/>
    <w:rsid w:val="00D4727D"/>
    <w:rsid w:val="00D50669"/>
    <w:rsid w:val="00DB5159"/>
    <w:rsid w:val="00E04FD4"/>
    <w:rsid w:val="00E130AC"/>
    <w:rsid w:val="00EB571E"/>
    <w:rsid w:val="00EC7D67"/>
    <w:rsid w:val="00F101C6"/>
    <w:rsid w:val="00F105D3"/>
    <w:rsid w:val="00F10CCC"/>
    <w:rsid w:val="00FE1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4577"/>
    <o:shapelayout v:ext="edit">
      <o:idmap v:ext="edit" data="1"/>
    </o:shapelayout>
  </w:shapeDefaults>
  <w:decimalSymbol w:val="."/>
  <w:listSeparator w:val=","/>
  <w14:docId w14:val="3E45CA56"/>
  <w15:chartTrackingRefBased/>
  <w15:docId w15:val="{55E05242-9A91-4F71-ADE5-3AF8E154F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paragraph" w:styleId="BalloonText">
    <w:name w:val="Balloon Text"/>
    <w:basedOn w:val="Normal"/>
    <w:semiHidden/>
    <w:rsid w:val="007747D6"/>
    <w:rPr>
      <w:rFonts w:ascii="Tahoma" w:hAnsi="Tahoma" w:cs="Tahoma"/>
      <w:sz w:val="16"/>
      <w:szCs w:val="16"/>
    </w:rPr>
  </w:style>
  <w:style w:type="paragraph" w:styleId="FootnoteText">
    <w:name w:val="footnote text"/>
    <w:basedOn w:val="Normal"/>
    <w:link w:val="FootnoteTextChar"/>
    <w:rsid w:val="00CA6C89"/>
  </w:style>
  <w:style w:type="character" w:customStyle="1" w:styleId="FootnoteTextChar">
    <w:name w:val="Footnote Text Char"/>
    <w:link w:val="FootnoteText"/>
    <w:rsid w:val="00CA6C89"/>
    <w:rPr>
      <w:rFonts w:ascii="Univers" w:hAnsi="Univers"/>
    </w:rPr>
  </w:style>
  <w:style w:type="character" w:styleId="FootnoteReference">
    <w:name w:val="footnote reference"/>
    <w:rsid w:val="00CA6C89"/>
    <w:rPr>
      <w:vertAlign w:val="superscript"/>
    </w:rPr>
  </w:style>
  <w:style w:type="character" w:styleId="Hyperlink">
    <w:name w:val="Hyperlink"/>
    <w:rsid w:val="00AD69FF"/>
    <w:rPr>
      <w:color w:val="0000FF"/>
      <w:u w:val="single"/>
    </w:rPr>
  </w:style>
  <w:style w:type="character" w:styleId="FollowedHyperlink">
    <w:name w:val="FollowedHyperlink"/>
    <w:rsid w:val="00AA6693"/>
    <w:rPr>
      <w:color w:val="800080"/>
      <w:u w:val="single"/>
    </w:rPr>
  </w:style>
  <w:style w:type="paragraph" w:styleId="ListParagraph">
    <w:name w:val="List Paragraph"/>
    <w:basedOn w:val="Normal"/>
    <w:uiPriority w:val="34"/>
    <w:qFormat/>
    <w:rsid w:val="006B64E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ducation.state.mn.us/MDE/dse/schfin/fin/UFAR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public.education.mn.gov/MDEAnalytics/DataTopic.jsp?TOPICID=9" TargetMode="External"/><Relationship Id="rId4" Type="http://schemas.openxmlformats.org/officeDocument/2006/relationships/settings" Target="settings.xml"/><Relationship Id="rId9" Type="http://schemas.openxmlformats.org/officeDocument/2006/relationships/hyperlink" Target="http://education.state.mn.us/MDE/dse/schfin/fin/UF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D8957-965F-419D-9F10-6303FBEF2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830</Words>
  <Characters>5340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8</vt:lpstr>
    </vt:vector>
  </TitlesOfParts>
  <Company>Minnesota Office of the State Auditor</Company>
  <LinksUpToDate>false</LinksUpToDate>
  <CharactersWithSpaces>6158</CharactersWithSpaces>
  <SharedDoc>false</SharedDoc>
  <HLinks>
    <vt:vector size="18" baseType="variant">
      <vt:variant>
        <vt:i4>7667831</vt:i4>
      </vt:variant>
      <vt:variant>
        <vt:i4>8</vt:i4>
      </vt:variant>
      <vt:variant>
        <vt:i4>0</vt:i4>
      </vt:variant>
      <vt:variant>
        <vt:i4>5</vt:i4>
      </vt:variant>
      <vt:variant>
        <vt:lpwstr>http://w20.education.state.mn.us/MDEAnalytics/Data.jsp</vt:lpwstr>
      </vt:variant>
      <vt:variant>
        <vt:lpwstr/>
      </vt:variant>
      <vt:variant>
        <vt:i4>4456453</vt:i4>
      </vt:variant>
      <vt:variant>
        <vt:i4>5</vt:i4>
      </vt:variant>
      <vt:variant>
        <vt:i4>0</vt:i4>
      </vt:variant>
      <vt:variant>
        <vt:i4>5</vt:i4>
      </vt:variant>
      <vt:variant>
        <vt:lpwstr>http://education.state.mn.us/MDE/SchSup/SchFin/FinMgmt/UFARS/</vt:lpwstr>
      </vt:variant>
      <vt:variant>
        <vt:lpwstr/>
      </vt:variant>
      <vt:variant>
        <vt:i4>4456453</vt:i4>
      </vt:variant>
      <vt:variant>
        <vt:i4>2</vt:i4>
      </vt:variant>
      <vt:variant>
        <vt:i4>0</vt:i4>
      </vt:variant>
      <vt:variant>
        <vt:i4>5</vt:i4>
      </vt:variant>
      <vt:variant>
        <vt:lpwstr>http://education.state.mn.us/MDE/SchSup/SchFin/FinMgmt/UFARS/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8</dc:title>
  <dc:subject/>
  <dc:creator>Minnesota Office of the State Auditor</dc:creator>
  <cp:keywords/>
  <cp:lastModifiedBy>Sue Aguirre</cp:lastModifiedBy>
  <cp:revision>6</cp:revision>
  <cp:lastPrinted>2021-05-03T16:24:00Z</cp:lastPrinted>
  <dcterms:created xsi:type="dcterms:W3CDTF">2021-02-20T03:33:00Z</dcterms:created>
  <dcterms:modified xsi:type="dcterms:W3CDTF">2021-05-03T16:24:00Z</dcterms:modified>
</cp:coreProperties>
</file>