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  <w:bookmarkStart w:id="0" w:name="_GoBack"/>
      <w:bookmarkEnd w:id="0"/>
    </w:p>
    <w:p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:rsidR="00150C06" w:rsidRDefault="0093399A" w:rsidP="003E150D">
      <w:pPr>
        <w:pStyle w:val="Heading6"/>
        <w:widowControl w:val="0"/>
        <w:tabs>
          <w:tab w:val="center" w:pos="4680"/>
          <w:tab w:val="left" w:pos="6810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:rsidR="000C41D8" w:rsidRDefault="000C41D8" w:rsidP="00237CCE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  <w:r>
        <w:rPr>
          <w:rFonts w:ascii="Times New Roman" w:hAnsi="Times New Roman"/>
        </w:rPr>
        <w:t>RELIEF ASSOCIATIONS</w:t>
      </w:r>
    </w:p>
    <w:p w:rsidR="00E5290A" w:rsidRDefault="006B1768" w:rsidP="00237CCE">
      <w:pPr>
        <w:pStyle w:val="Heading6"/>
        <w:widowControl w:val="0"/>
        <w:tabs>
          <w:tab w:val="center" w:pos="4680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EXAMPLE</w:t>
      </w:r>
      <w:r w:rsidR="00150C06">
        <w:rPr>
          <w:rFonts w:ascii="Times New Roman" w:hAnsi="Times New Roman"/>
        </w:rPr>
        <w:t xml:space="preserve"> OF </w:t>
      </w:r>
      <w:r w:rsidR="00237CCE">
        <w:rPr>
          <w:rFonts w:ascii="Times New Roman" w:hAnsi="Times New Roman"/>
        </w:rPr>
        <w:t xml:space="preserve">INDEPENDENT </w:t>
      </w:r>
      <w:r w:rsidR="00150C06">
        <w:rPr>
          <w:rFonts w:ascii="Times New Roman" w:hAnsi="Times New Roman"/>
        </w:rPr>
        <w:t>AUDITOR’S REPORT</w:t>
      </w:r>
    </w:p>
    <w:p w:rsidR="00150C06" w:rsidRPr="00B15A17" w:rsidRDefault="00B15A17" w:rsidP="000267A7">
      <w:pPr>
        <w:pStyle w:val="Header"/>
        <w:tabs>
          <w:tab w:val="left" w:pos="-1080"/>
          <w:tab w:val="left" w:pos="-720"/>
          <w:tab w:val="left" w:pos="0"/>
          <w:tab w:val="left" w:pos="45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36"/>
        </w:rPr>
        <w:br w:type="page"/>
      </w:r>
      <w:r w:rsidR="00150C06" w:rsidRPr="00B15A17">
        <w:rPr>
          <w:rFonts w:ascii="Times New Roman" w:hAnsi="Times New Roman"/>
          <w:b/>
          <w:sz w:val="24"/>
          <w:szCs w:val="24"/>
        </w:rPr>
        <w:lastRenderedPageBreak/>
        <w:fldChar w:fldCharType="begin"/>
      </w:r>
      <w:r w:rsidR="00150C06" w:rsidRPr="00B15A17">
        <w:rPr>
          <w:rFonts w:ascii="Times New Roman" w:hAnsi="Times New Roman"/>
          <w:b/>
          <w:sz w:val="24"/>
          <w:szCs w:val="24"/>
        </w:rPr>
        <w:instrText xml:space="preserve"> SEQ CHAPTER \h \r 1</w:instrText>
      </w:r>
      <w:r w:rsidR="00150C06" w:rsidRPr="00B15A17">
        <w:rPr>
          <w:rFonts w:ascii="Times New Roman" w:hAnsi="Times New Roman"/>
          <w:b/>
          <w:sz w:val="24"/>
          <w:szCs w:val="24"/>
        </w:rPr>
        <w:fldChar w:fldCharType="end"/>
      </w:r>
      <w:r w:rsidR="00150C06" w:rsidRPr="00B15A17">
        <w:rPr>
          <w:rFonts w:ascii="Times New Roman" w:hAnsi="Times New Roman"/>
          <w:b/>
          <w:sz w:val="24"/>
          <w:szCs w:val="24"/>
        </w:rPr>
        <w:t xml:space="preserve">LEGAL COMPLIANCE </w:t>
      </w:r>
      <w:r w:rsidR="00797C44" w:rsidRPr="00B15A17">
        <w:rPr>
          <w:rFonts w:ascii="Times New Roman" w:hAnsi="Times New Roman"/>
          <w:b/>
          <w:sz w:val="24"/>
          <w:szCs w:val="24"/>
        </w:rPr>
        <w:t>AUDIT GUIDE</w:t>
      </w:r>
    </w:p>
    <w:p w:rsidR="00150C06" w:rsidRPr="00B15A17" w:rsidRDefault="00150C06" w:rsidP="000267A7">
      <w:pPr>
        <w:widowControl w:val="0"/>
        <w:rPr>
          <w:b/>
        </w:rPr>
      </w:pPr>
    </w:p>
    <w:p w:rsidR="00150C06" w:rsidRDefault="00150C06" w:rsidP="000267A7">
      <w:pPr>
        <w:widowControl w:val="0"/>
        <w:tabs>
          <w:tab w:val="center" w:pos="4680"/>
        </w:tabs>
        <w:jc w:val="center"/>
        <w:rPr>
          <w:b/>
        </w:rPr>
      </w:pPr>
      <w:r>
        <w:rPr>
          <w:b/>
        </w:rPr>
        <w:t xml:space="preserve">EXAMPLE OF </w:t>
      </w:r>
      <w:r w:rsidR="00CA4054">
        <w:rPr>
          <w:b/>
        </w:rPr>
        <w:t>INDEPENDENT AUDITOR’S REPORT</w:t>
      </w:r>
    </w:p>
    <w:p w:rsidR="00C03C72" w:rsidRDefault="00C03C72" w:rsidP="000267A7">
      <w:pPr>
        <w:widowControl w:val="0"/>
        <w:tabs>
          <w:tab w:val="center" w:pos="4680"/>
        </w:tabs>
        <w:jc w:val="center"/>
      </w:pPr>
    </w:p>
    <w:p w:rsidR="00150C06" w:rsidRDefault="00150C06" w:rsidP="000267A7">
      <w:pPr>
        <w:widowControl w:val="0"/>
      </w:pPr>
    </w:p>
    <w:p w:rsidR="00150C06" w:rsidRDefault="00150C06" w:rsidP="000267A7">
      <w:pPr>
        <w:widowControl w:val="0"/>
      </w:pPr>
    </w:p>
    <w:p w:rsidR="00150C06" w:rsidRDefault="00150C06" w:rsidP="000267A7">
      <w:pPr>
        <w:widowControl w:val="0"/>
        <w:tabs>
          <w:tab w:val="right" w:pos="10080"/>
        </w:tabs>
      </w:pPr>
      <w:smartTag w:uri="urn:schemas-microsoft-com:office:smarttags" w:element="City">
        <w:smartTag w:uri="urn:schemas-microsoft-com:office:smarttags" w:element="PlaceType">
          <w:r>
            <w:t>Minnesota</w:t>
          </w:r>
        </w:smartTag>
      </w:smartTag>
      <w:r>
        <w:t xml:space="preserve"> Legal Compliance</w:t>
      </w:r>
    </w:p>
    <w:p w:rsidR="00150C06" w:rsidRDefault="00150C06" w:rsidP="000267A7">
      <w:pPr>
        <w:pStyle w:val="Quick"/>
        <w:tabs>
          <w:tab w:val="left" w:pos="-1080"/>
          <w:tab w:val="left" w:pos="-720"/>
          <w:tab w:val="right" w:pos="9360"/>
        </w:tabs>
      </w:pPr>
      <w:r>
        <w:t xml:space="preserve">  </w:t>
      </w:r>
      <w:r w:rsidR="004A55B0">
        <w:t>Relief Associations</w:t>
      </w:r>
      <w:r w:rsidR="004A55B0">
        <w:tab/>
        <w:t>3</w:t>
      </w:r>
      <w:r w:rsidR="00433E93">
        <w:t>-</w:t>
      </w:r>
      <w:r w:rsidR="008E34ED">
        <w:t>2</w:t>
      </w:r>
    </w:p>
    <w:p w:rsidR="00150C06" w:rsidRDefault="00150C06" w:rsidP="000267A7">
      <w:pPr>
        <w:tabs>
          <w:tab w:val="right" w:pos="10080"/>
        </w:tabs>
      </w:pPr>
    </w:p>
    <w:p w:rsidR="00150C06" w:rsidRDefault="00150C06" w:rsidP="000267A7"/>
    <w:p w:rsidR="00150C06" w:rsidRDefault="00150C06" w:rsidP="000267A7"/>
    <w:p w:rsidR="00150C06" w:rsidRDefault="00150C06" w:rsidP="000267A7"/>
    <w:p w:rsidR="00150C06" w:rsidRDefault="00150C06" w:rsidP="000267A7"/>
    <w:p w:rsidR="00150C06" w:rsidRDefault="00150C06" w:rsidP="000267A7"/>
    <w:p w:rsidR="00150C06" w:rsidRDefault="00150C06" w:rsidP="000267A7"/>
    <w:p w:rsidR="00150C06" w:rsidRDefault="00150C06" w:rsidP="000267A7"/>
    <w:p w:rsidR="00150C06" w:rsidRDefault="00150C06" w:rsidP="000267A7"/>
    <w:p w:rsidR="00150C06" w:rsidRDefault="00150C06" w:rsidP="000267A7"/>
    <w:p w:rsidR="00150C06" w:rsidRDefault="00150C06" w:rsidP="000267A7"/>
    <w:p w:rsidR="004C227F" w:rsidRPr="000267A7" w:rsidRDefault="00B15A17" w:rsidP="000267A7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  <w:r>
        <w:rPr>
          <w:sz w:val="23"/>
        </w:rPr>
        <w:br w:type="page"/>
      </w:r>
      <w:r w:rsidR="00CA4054" w:rsidRPr="000267A7">
        <w:lastRenderedPageBreak/>
        <w:t xml:space="preserve">Independent auditor’s report </w:t>
      </w:r>
      <w:r w:rsidR="004C227F" w:rsidRPr="000267A7">
        <w:t xml:space="preserve">for </w:t>
      </w:r>
      <w:r w:rsidR="004C227F" w:rsidRPr="000267A7">
        <w:rPr>
          <w:i/>
        </w:rPr>
        <w:t>relief associations</w:t>
      </w:r>
      <w:r w:rsidR="004C227F" w:rsidRPr="000267A7">
        <w:t xml:space="preserve">.  (Note:  </w:t>
      </w:r>
      <w:r w:rsidR="00592D53" w:rsidRPr="000267A7">
        <w:t>Eliminate</w:t>
      </w:r>
      <w:r w:rsidR="00592D53" w:rsidRPr="000267A7" w:rsidDel="00763428">
        <w:t xml:space="preserve"> </w:t>
      </w:r>
      <w:r w:rsidR="00592D53" w:rsidRPr="000267A7">
        <w:t>this paragraph from the report</w:t>
      </w:r>
      <w:r w:rsidR="004C227F" w:rsidRPr="000267A7">
        <w:t>.)</w:t>
      </w:r>
    </w:p>
    <w:p w:rsidR="000267A7" w:rsidRDefault="000267A7" w:rsidP="000267A7">
      <w:pPr>
        <w:jc w:val="center"/>
        <w:rPr>
          <w:rFonts w:eastAsia="Calibri"/>
        </w:rPr>
      </w:pPr>
    </w:p>
    <w:p w:rsidR="005B13F6" w:rsidRPr="00DE2772" w:rsidRDefault="005B13F6" w:rsidP="000267A7">
      <w:pPr>
        <w:jc w:val="center"/>
        <w:rPr>
          <w:rFonts w:eastAsia="Calibri"/>
          <w:b/>
        </w:rPr>
      </w:pPr>
      <w:r w:rsidRPr="00DE2772">
        <w:rPr>
          <w:rFonts w:eastAsia="Calibri"/>
          <w:b/>
        </w:rPr>
        <w:t>MINNESOTA LEGAL COMPLIANCE</w:t>
      </w:r>
    </w:p>
    <w:p w:rsidR="00DE2772" w:rsidRDefault="00DE2772" w:rsidP="000267A7">
      <w:pPr>
        <w:jc w:val="center"/>
        <w:rPr>
          <w:rFonts w:eastAsia="Calibri"/>
          <w:u w:val="single"/>
        </w:rPr>
      </w:pPr>
    </w:p>
    <w:p w:rsidR="005B13F6" w:rsidRDefault="005B13F6" w:rsidP="000267A7">
      <w:pPr>
        <w:jc w:val="center"/>
        <w:rPr>
          <w:rFonts w:eastAsia="Calibri"/>
          <w:u w:val="single"/>
        </w:rPr>
      </w:pPr>
      <w:r w:rsidRPr="005B13F6">
        <w:rPr>
          <w:rFonts w:eastAsia="Calibri"/>
          <w:u w:val="single"/>
        </w:rPr>
        <w:t>Independent Auditor’s Report</w:t>
      </w:r>
    </w:p>
    <w:p w:rsidR="00DE2772" w:rsidRDefault="00DE2772" w:rsidP="000267A7">
      <w:pPr>
        <w:jc w:val="center"/>
        <w:rPr>
          <w:rFonts w:eastAsia="Calibri"/>
          <w:u w:val="single"/>
        </w:rPr>
      </w:pPr>
    </w:p>
    <w:p w:rsidR="00DE2772" w:rsidRDefault="00DE2772" w:rsidP="000267A7">
      <w:pPr>
        <w:jc w:val="center"/>
        <w:rPr>
          <w:rFonts w:eastAsia="Calibri"/>
          <w:u w:val="single"/>
        </w:rPr>
      </w:pPr>
    </w:p>
    <w:p w:rsidR="000267A7" w:rsidRPr="005B13F6" w:rsidRDefault="000267A7" w:rsidP="000267A7">
      <w:pPr>
        <w:jc w:val="center"/>
        <w:rPr>
          <w:rFonts w:eastAsia="Calibri"/>
          <w:u w:val="single"/>
        </w:rPr>
      </w:pPr>
    </w:p>
    <w:p w:rsidR="005B13F6" w:rsidRDefault="005B13F6" w:rsidP="000267A7">
      <w:pPr>
        <w:jc w:val="both"/>
        <w:rPr>
          <w:rFonts w:eastAsia="Calibri"/>
        </w:rPr>
      </w:pPr>
      <w:r w:rsidRPr="005B13F6">
        <w:rPr>
          <w:rFonts w:eastAsia="Calibri"/>
        </w:rPr>
        <w:t>(Governing body)</w:t>
      </w:r>
    </w:p>
    <w:p w:rsidR="005B13F6" w:rsidRDefault="005B13F6" w:rsidP="000267A7">
      <w:pPr>
        <w:jc w:val="both"/>
        <w:rPr>
          <w:rFonts w:eastAsia="Calibri"/>
        </w:rPr>
      </w:pPr>
      <w:r w:rsidRPr="005B13F6">
        <w:rPr>
          <w:rFonts w:eastAsia="Calibri"/>
        </w:rPr>
        <w:t>(Entity)</w:t>
      </w:r>
    </w:p>
    <w:p w:rsidR="00C03C72" w:rsidRDefault="00C03C72" w:rsidP="000267A7">
      <w:pPr>
        <w:jc w:val="both"/>
        <w:rPr>
          <w:rFonts w:eastAsia="Calibri"/>
        </w:rPr>
      </w:pPr>
    </w:p>
    <w:p w:rsidR="000267A7" w:rsidRPr="005B13F6" w:rsidRDefault="000267A7" w:rsidP="000267A7">
      <w:pPr>
        <w:jc w:val="both"/>
        <w:rPr>
          <w:rFonts w:eastAsia="Calibri"/>
        </w:rPr>
      </w:pPr>
    </w:p>
    <w:p w:rsidR="005B13F6" w:rsidRDefault="005B13F6" w:rsidP="000267A7">
      <w:pPr>
        <w:jc w:val="both"/>
        <w:rPr>
          <w:rFonts w:eastAsia="Calibri"/>
        </w:rPr>
      </w:pPr>
      <w:r w:rsidRPr="005B13F6">
        <w:rPr>
          <w:rFonts w:eastAsia="Calibri"/>
        </w:rPr>
        <w:t xml:space="preserve">We have audited, in accordance with auditing standards generally accepted in the United States of America, the financial statements of </w:t>
      </w:r>
      <w:r w:rsidRPr="005B13F6">
        <w:rPr>
          <w:rFonts w:eastAsia="Calibri"/>
          <w:i/>
        </w:rPr>
        <w:t xml:space="preserve">(list </w:t>
      </w:r>
      <w:r w:rsidR="000267A7">
        <w:rPr>
          <w:rFonts w:eastAsia="Calibri"/>
          <w:i/>
        </w:rPr>
        <w:t>related</w:t>
      </w:r>
      <w:r w:rsidRPr="005B13F6">
        <w:rPr>
          <w:rFonts w:eastAsia="Calibri"/>
          <w:i/>
        </w:rPr>
        <w:t xml:space="preserve"> opinion units)</w:t>
      </w:r>
      <w:r w:rsidRPr="005B13F6">
        <w:rPr>
          <w:rFonts w:eastAsia="Calibri"/>
        </w:rPr>
        <w:t xml:space="preserve"> of </w:t>
      </w:r>
      <w:r w:rsidR="00077CF8">
        <w:rPr>
          <w:rFonts w:eastAsia="Calibri"/>
          <w:i/>
        </w:rPr>
        <w:t>(entity name)</w:t>
      </w:r>
      <w:r w:rsidRPr="005B13F6">
        <w:rPr>
          <w:rFonts w:eastAsia="Calibri"/>
        </w:rPr>
        <w:t xml:space="preserve"> as of and for the year ended </w:t>
      </w:r>
      <w:r w:rsidR="00077CF8">
        <w:rPr>
          <w:rFonts w:eastAsia="Calibri"/>
        </w:rPr>
        <w:t>(</w:t>
      </w:r>
      <w:r w:rsidR="00077CF8" w:rsidRPr="00F12FE8">
        <w:rPr>
          <w:rFonts w:eastAsia="Calibri"/>
          <w:i/>
        </w:rPr>
        <w:t>year</w:t>
      </w:r>
      <w:r w:rsidR="00077CF8">
        <w:rPr>
          <w:rFonts w:eastAsia="Calibri"/>
          <w:i/>
        </w:rPr>
        <w:t>-</w:t>
      </w:r>
      <w:r w:rsidR="00077CF8" w:rsidRPr="00F12FE8">
        <w:rPr>
          <w:rFonts w:eastAsia="Calibri"/>
          <w:i/>
        </w:rPr>
        <w:t>end date</w:t>
      </w:r>
      <w:r w:rsidR="00077CF8">
        <w:rPr>
          <w:rFonts w:eastAsia="Calibri"/>
        </w:rPr>
        <w:t>)</w:t>
      </w:r>
      <w:r w:rsidRPr="005B13F6">
        <w:rPr>
          <w:rFonts w:eastAsia="Calibri"/>
        </w:rPr>
        <w:t xml:space="preserve">, and the related notes to the financial statements, </w:t>
      </w:r>
      <w:r w:rsidR="008E34ED">
        <w:rPr>
          <w:rFonts w:eastAsia="Calibri"/>
        </w:rPr>
        <w:t xml:space="preserve">which collectively comprise the </w:t>
      </w:r>
      <w:r w:rsidR="00077CF8">
        <w:rPr>
          <w:rFonts w:eastAsia="Calibri"/>
        </w:rPr>
        <w:t>(</w:t>
      </w:r>
      <w:r w:rsidR="00077CF8" w:rsidRPr="00F12FE8">
        <w:rPr>
          <w:rFonts w:eastAsia="Calibri"/>
          <w:i/>
        </w:rPr>
        <w:t>entity type</w:t>
      </w:r>
      <w:r w:rsidR="00077CF8">
        <w:rPr>
          <w:rFonts w:eastAsia="Calibri"/>
        </w:rPr>
        <w:t>)</w:t>
      </w:r>
      <w:r w:rsidR="008E34ED">
        <w:rPr>
          <w:rFonts w:eastAsia="Calibri"/>
        </w:rPr>
        <w:t xml:space="preserve">’s basic financial statements, </w:t>
      </w:r>
      <w:r w:rsidRPr="005B13F6">
        <w:rPr>
          <w:rFonts w:eastAsia="Calibri"/>
        </w:rPr>
        <w:t>and have issued our report thereon dated</w:t>
      </w:r>
      <w:r w:rsidR="000267A7">
        <w:rPr>
          <w:rFonts w:eastAsia="Calibri"/>
        </w:rPr>
        <w:t xml:space="preserve"> __________</w:t>
      </w:r>
      <w:r w:rsidRPr="005B13F6">
        <w:rPr>
          <w:rFonts w:eastAsia="Calibri"/>
        </w:rPr>
        <w:t>.</w:t>
      </w:r>
    </w:p>
    <w:p w:rsidR="00C03C72" w:rsidRPr="005B13F6" w:rsidRDefault="00C03C72" w:rsidP="000267A7">
      <w:pPr>
        <w:jc w:val="both"/>
        <w:rPr>
          <w:rFonts w:eastAsia="Calibri"/>
        </w:rPr>
      </w:pPr>
    </w:p>
    <w:p w:rsidR="005B13F6" w:rsidRDefault="005B13F6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eastAsia="Calibri"/>
        </w:rPr>
      </w:pPr>
      <w:r w:rsidRPr="005B13F6">
        <w:rPr>
          <w:rFonts w:eastAsia="Calibri"/>
        </w:rPr>
        <w:t xml:space="preserve">In connection with our audit, nothing came to our attention that caused us to believe that </w:t>
      </w:r>
      <w:r w:rsidR="00077CF8">
        <w:rPr>
          <w:rFonts w:eastAsia="Calibri"/>
          <w:i/>
        </w:rPr>
        <w:t>(entity name)</w:t>
      </w:r>
      <w:r w:rsidRPr="005B13F6">
        <w:rPr>
          <w:rFonts w:eastAsia="Calibri"/>
        </w:rPr>
        <w:t xml:space="preserve"> failed to comply with the provisions of the </w:t>
      </w:r>
      <w:r w:rsidR="000455D9">
        <w:rPr>
          <w:szCs w:val="20"/>
        </w:rPr>
        <w:t>deposits and investments and relief associations</w:t>
      </w:r>
      <w:r w:rsidR="000455D9" w:rsidRPr="005B13F6">
        <w:rPr>
          <w:rFonts w:eastAsia="Calibri"/>
          <w:i/>
        </w:rPr>
        <w:t xml:space="preserve"> </w:t>
      </w:r>
      <w:r w:rsidR="000455D9">
        <w:rPr>
          <w:rFonts w:eastAsia="Calibri"/>
        </w:rPr>
        <w:t>(</w:t>
      </w:r>
      <w:r w:rsidR="000455D9" w:rsidRPr="00A0502C">
        <w:rPr>
          <w:rFonts w:eastAsia="Calibri"/>
          <w:i/>
        </w:rPr>
        <w:t>delete sections not required to test</w:t>
      </w:r>
      <w:r w:rsidR="000455D9">
        <w:rPr>
          <w:rFonts w:eastAsia="Calibri"/>
        </w:rPr>
        <w:t>) sections</w:t>
      </w:r>
      <w:r w:rsidR="000455D9" w:rsidRPr="000267A7">
        <w:rPr>
          <w:rFonts w:eastAsia="Calibri"/>
        </w:rPr>
        <w:t xml:space="preserve"> of the </w:t>
      </w:r>
      <w:r w:rsidRPr="005B13F6">
        <w:rPr>
          <w:rFonts w:eastAsia="Calibri"/>
          <w:i/>
        </w:rPr>
        <w:t xml:space="preserve">Minnesota Legal Compliance Audit </w:t>
      </w:r>
      <w:r w:rsidR="005906E7">
        <w:rPr>
          <w:rFonts w:eastAsia="Calibri"/>
          <w:i/>
        </w:rPr>
        <w:t>Guide for Relief Associations</w:t>
      </w:r>
      <w:r w:rsidR="00077CF8">
        <w:rPr>
          <w:rFonts w:eastAsia="Calibri"/>
        </w:rPr>
        <w:t xml:space="preserve">, </w:t>
      </w:r>
      <w:r w:rsidR="00F56EA1">
        <w:rPr>
          <w:rFonts w:eastAsia="Calibri"/>
        </w:rPr>
        <w:t>promulgated by the State Auditor pursuant to Minn. Stat. § 6.65</w:t>
      </w:r>
      <w:r w:rsidR="00520CBC">
        <w:rPr>
          <w:rFonts w:eastAsia="Calibri"/>
        </w:rPr>
        <w:fldChar w:fldCharType="begin"/>
      </w:r>
      <w:r w:rsidR="00520CBC">
        <w:instrText xml:space="preserve"> XE "</w:instrText>
      </w:r>
      <w:r w:rsidR="00520CBC" w:rsidRPr="00506B2A">
        <w:rPr>
          <w:rFonts w:eastAsia="Calibri"/>
        </w:rPr>
        <w:instrText>6.65</w:instrText>
      </w:r>
      <w:r w:rsidR="00520CBC">
        <w:instrText xml:space="preserve">" </w:instrText>
      </w:r>
      <w:r w:rsidR="00520CBC">
        <w:rPr>
          <w:rFonts w:eastAsia="Calibri"/>
        </w:rPr>
        <w:fldChar w:fldCharType="end"/>
      </w:r>
      <w:r w:rsidR="00F56EA1">
        <w:rPr>
          <w:rFonts w:eastAsia="Calibri"/>
        </w:rPr>
        <w:t xml:space="preserve">, </w:t>
      </w:r>
      <w:r w:rsidR="00077CF8" w:rsidRPr="000E79E2">
        <w:rPr>
          <w:rFonts w:eastAsia="Calibri"/>
        </w:rPr>
        <w:t>insofar as they relate to accounting matters</w:t>
      </w:r>
      <w:r w:rsidRPr="005B13F6">
        <w:rPr>
          <w:rFonts w:eastAsia="Calibri"/>
          <w:i/>
        </w:rPr>
        <w:t xml:space="preserve">.  </w:t>
      </w:r>
      <w:r w:rsidRPr="005B13F6">
        <w:rPr>
          <w:rFonts w:eastAsia="Calibri"/>
        </w:rPr>
        <w:t xml:space="preserve">However, our audit was not directed primarily toward obtaining knowledge of such noncompliance.  Accordingly, had we performed additional procedures, other matters may have come to our attention regarding the </w:t>
      </w:r>
      <w:r w:rsidR="00077CF8">
        <w:rPr>
          <w:rFonts w:eastAsia="Calibri"/>
        </w:rPr>
        <w:t>(</w:t>
      </w:r>
      <w:r w:rsidR="00077CF8" w:rsidRPr="00963712">
        <w:rPr>
          <w:rFonts w:eastAsia="Calibri"/>
          <w:i/>
        </w:rPr>
        <w:t>entity type</w:t>
      </w:r>
      <w:r w:rsidR="00077CF8">
        <w:rPr>
          <w:rFonts w:eastAsia="Calibri"/>
        </w:rPr>
        <w:t>)</w:t>
      </w:r>
      <w:r w:rsidRPr="005B13F6">
        <w:rPr>
          <w:rFonts w:eastAsia="Calibri"/>
        </w:rPr>
        <w:t>’s noncompliance with the above referenced provisions</w:t>
      </w:r>
      <w:r w:rsidR="00077CF8">
        <w:rPr>
          <w:rFonts w:eastAsia="Calibri"/>
        </w:rPr>
        <w:t xml:space="preserve">, </w:t>
      </w:r>
      <w:r w:rsidR="00077CF8" w:rsidRPr="000E79E2">
        <w:rPr>
          <w:rFonts w:eastAsia="Calibri"/>
        </w:rPr>
        <w:t>insofar as they relate to accounting matters</w:t>
      </w:r>
      <w:r w:rsidRPr="005B13F6">
        <w:rPr>
          <w:rFonts w:eastAsia="Calibri"/>
        </w:rPr>
        <w:t xml:space="preserve">. </w:t>
      </w:r>
    </w:p>
    <w:p w:rsidR="00C03C72" w:rsidRDefault="00C03C72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58728D" w:rsidRPr="000267A7" w:rsidRDefault="0058728D" w:rsidP="000267A7">
      <w:pPr>
        <w:numPr>
          <w:ilvl w:val="0"/>
          <w:numId w:val="1"/>
        </w:num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ind w:left="0" w:firstLine="0"/>
        <w:contextualSpacing/>
        <w:jc w:val="both"/>
        <w:rPr>
          <w:szCs w:val="20"/>
        </w:rPr>
      </w:pPr>
      <w:r w:rsidRPr="008F7625">
        <w:rPr>
          <w:szCs w:val="20"/>
        </w:rPr>
        <w:t>If legal compliance findings are reported, use the following wording:</w:t>
      </w:r>
    </w:p>
    <w:p w:rsidR="0058728D" w:rsidRPr="000267A7" w:rsidRDefault="0058728D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contextualSpacing/>
        <w:jc w:val="both"/>
        <w:rPr>
          <w:szCs w:val="20"/>
        </w:rPr>
      </w:pPr>
    </w:p>
    <w:p w:rsidR="007B2086" w:rsidRDefault="007B2086" w:rsidP="007B2086">
      <w:pPr>
        <w:contextualSpacing/>
        <w:jc w:val="both"/>
        <w:rPr>
          <w:szCs w:val="20"/>
        </w:rPr>
      </w:pPr>
      <w:r w:rsidRPr="001E0F9A">
        <w:rPr>
          <w:szCs w:val="20"/>
        </w:rPr>
        <w:t xml:space="preserve">In connection with our audit, we noted that </w:t>
      </w:r>
      <w:r w:rsidRPr="001E0F9A">
        <w:rPr>
          <w:rFonts w:eastAsia="Calibri"/>
        </w:rPr>
        <w:t>(</w:t>
      </w:r>
      <w:r w:rsidRPr="001E0F9A">
        <w:rPr>
          <w:rFonts w:eastAsia="Calibri"/>
          <w:i/>
        </w:rPr>
        <w:t>entity name</w:t>
      </w:r>
      <w:r w:rsidRPr="001E0F9A">
        <w:rPr>
          <w:rFonts w:eastAsia="Calibri"/>
        </w:rPr>
        <w:t>)</w:t>
      </w:r>
      <w:r w:rsidRPr="001E0F9A">
        <w:rPr>
          <w:szCs w:val="20"/>
        </w:rPr>
        <w:t xml:space="preserve"> failed to comply with provisions of the (</w:t>
      </w:r>
      <w:r w:rsidRPr="001E0F9A">
        <w:rPr>
          <w:i/>
          <w:szCs w:val="20"/>
        </w:rPr>
        <w:t>list section titles of guide in which noncompliance was identified</w:t>
      </w:r>
      <w:r w:rsidRPr="001E0F9A">
        <w:rPr>
          <w:szCs w:val="20"/>
        </w:rPr>
        <w:t xml:space="preserve">) of the </w:t>
      </w:r>
      <w:r w:rsidRPr="001E0F9A">
        <w:rPr>
          <w:rFonts w:eastAsia="Calibri"/>
          <w:i/>
        </w:rPr>
        <w:t xml:space="preserve">Minnesota Legal Compliance Audit Guide for </w:t>
      </w:r>
      <w:r w:rsidRPr="001E0F9A">
        <w:rPr>
          <w:i/>
          <w:szCs w:val="20"/>
        </w:rPr>
        <w:t>Relief Associations</w:t>
      </w:r>
      <w:r w:rsidRPr="001E0F9A">
        <w:rPr>
          <w:szCs w:val="20"/>
        </w:rPr>
        <w:t>,</w:t>
      </w:r>
      <w:r w:rsidRPr="001E0F9A">
        <w:rPr>
          <w:i/>
          <w:szCs w:val="20"/>
        </w:rPr>
        <w:t xml:space="preserve"> </w:t>
      </w:r>
      <w:r w:rsidRPr="001E0F9A">
        <w:rPr>
          <w:szCs w:val="20"/>
        </w:rPr>
        <w:t>promulgated by the State Auditor pursuant to Minn. Stat. § 6.65</w:t>
      </w:r>
      <w:r w:rsidR="00520CBC">
        <w:rPr>
          <w:szCs w:val="20"/>
        </w:rPr>
        <w:fldChar w:fldCharType="begin"/>
      </w:r>
      <w:r w:rsidR="00520CBC">
        <w:instrText xml:space="preserve"> XE "</w:instrText>
      </w:r>
      <w:r w:rsidR="00520CBC" w:rsidRPr="00506B2A">
        <w:rPr>
          <w:rFonts w:eastAsia="Calibri"/>
        </w:rPr>
        <w:instrText>6.65</w:instrText>
      </w:r>
      <w:r w:rsidR="00520CBC">
        <w:instrText xml:space="preserve">" </w:instrText>
      </w:r>
      <w:r w:rsidR="00520CBC">
        <w:rPr>
          <w:szCs w:val="20"/>
        </w:rPr>
        <w:fldChar w:fldCharType="end"/>
      </w:r>
      <w:r w:rsidRPr="001E0F9A">
        <w:rPr>
          <w:szCs w:val="20"/>
        </w:rPr>
        <w:t xml:space="preserve">, insofar as they relate to accounting matters as described in the </w:t>
      </w:r>
      <w:r w:rsidRPr="001E0F9A">
        <w:rPr>
          <w:i/>
        </w:rPr>
        <w:t>(schedule name where findings are listed)</w:t>
      </w:r>
      <w:r w:rsidRPr="001E0F9A">
        <w:rPr>
          <w:szCs w:val="20"/>
        </w:rPr>
        <w:t xml:space="preserve"> as items </w:t>
      </w:r>
      <w:r w:rsidRPr="001E0F9A">
        <w:rPr>
          <w:i/>
          <w:iCs/>
          <w:szCs w:val="20"/>
        </w:rPr>
        <w:t>(list related finding reference numbers)</w:t>
      </w:r>
      <w:r w:rsidRPr="001E0F9A">
        <w:rPr>
          <w:szCs w:val="20"/>
        </w:rPr>
        <w:t xml:space="preserve">. </w:t>
      </w:r>
      <w:r w:rsidRPr="001E0F9A">
        <w:rPr>
          <w:i/>
          <w:szCs w:val="20"/>
        </w:rPr>
        <w:t xml:space="preserve"> </w:t>
      </w:r>
      <w:r w:rsidRPr="001E0F9A">
        <w:rPr>
          <w:szCs w:val="20"/>
        </w:rPr>
        <w:t xml:space="preserve">Also, in connection with our audit, nothing came to our attention that caused us to believe that </w:t>
      </w:r>
      <w:r w:rsidRPr="001E0F9A">
        <w:rPr>
          <w:i/>
          <w:szCs w:val="20"/>
        </w:rPr>
        <w:t>(</w:t>
      </w:r>
      <w:r w:rsidRPr="001E0F9A">
        <w:rPr>
          <w:rFonts w:eastAsia="Calibri"/>
          <w:i/>
        </w:rPr>
        <w:t>entity name)</w:t>
      </w:r>
      <w:r w:rsidRPr="001E0F9A">
        <w:rPr>
          <w:szCs w:val="20"/>
        </w:rPr>
        <w:t xml:space="preserve"> failed to comply with the provisions of the deposits and investments and relief associations (</w:t>
      </w:r>
      <w:r w:rsidRPr="001E0F9A">
        <w:rPr>
          <w:i/>
          <w:szCs w:val="20"/>
        </w:rPr>
        <w:t>delete sections not required to test &amp; delete any section titles that identified reported findings</w:t>
      </w:r>
      <w:r w:rsidRPr="001E0F9A">
        <w:rPr>
          <w:szCs w:val="20"/>
        </w:rPr>
        <w:t xml:space="preserve">) sections of the </w:t>
      </w:r>
      <w:r w:rsidRPr="001E0F9A">
        <w:rPr>
          <w:rFonts w:eastAsia="Calibri"/>
          <w:i/>
        </w:rPr>
        <w:t xml:space="preserve">Minnesota Legal Compliance Audit Guide for </w:t>
      </w:r>
      <w:r w:rsidRPr="001E0F9A">
        <w:rPr>
          <w:i/>
          <w:szCs w:val="20"/>
        </w:rPr>
        <w:t>Relief Associations</w:t>
      </w:r>
      <w:r w:rsidRPr="001E0F9A">
        <w:rPr>
          <w:szCs w:val="20"/>
        </w:rPr>
        <w:t xml:space="preserve">, insofar as they relate to accounting matters. </w:t>
      </w:r>
      <w:r w:rsidRPr="001E0F9A">
        <w:rPr>
          <w:i/>
          <w:szCs w:val="20"/>
        </w:rPr>
        <w:t xml:space="preserve"> </w:t>
      </w:r>
      <w:r w:rsidRPr="001E0F9A">
        <w:rPr>
          <w:szCs w:val="20"/>
        </w:rPr>
        <w:t xml:space="preserve">However, our audit was not directed primarily toward obtaining knowledge of such noncompliance.  Accordingly, had we performed additional procedures, other matters may have come to our attention regarding the </w:t>
      </w:r>
      <w:r w:rsidRPr="001E0F9A">
        <w:rPr>
          <w:rFonts w:eastAsia="Calibri"/>
        </w:rPr>
        <w:t>(</w:t>
      </w:r>
      <w:r w:rsidRPr="001E0F9A">
        <w:rPr>
          <w:rFonts w:eastAsia="Calibri"/>
          <w:i/>
        </w:rPr>
        <w:t>entity type</w:t>
      </w:r>
      <w:r w:rsidRPr="001E0F9A">
        <w:rPr>
          <w:rFonts w:eastAsia="Calibri"/>
        </w:rPr>
        <w:t>)</w:t>
      </w:r>
      <w:r w:rsidRPr="001E0F9A">
        <w:rPr>
          <w:szCs w:val="20"/>
        </w:rPr>
        <w:t>’s noncompliance with the above referenced provisions, insofar as they relate to accounting matters.</w:t>
      </w:r>
    </w:p>
    <w:p w:rsidR="000267A7" w:rsidRDefault="000267A7" w:rsidP="000267A7">
      <w:pPr>
        <w:tabs>
          <w:tab w:val="left" w:pos="0"/>
          <w:tab w:val="left" w:pos="360"/>
          <w:tab w:val="left" w:pos="720"/>
          <w:tab w:val="left" w:pos="1083"/>
          <w:tab w:val="left" w:pos="1440"/>
          <w:tab w:val="left" w:pos="1806"/>
          <w:tab w:val="left" w:pos="2160"/>
          <w:tab w:val="left" w:pos="2528"/>
          <w:tab w:val="left" w:pos="2880"/>
          <w:tab w:val="left" w:pos="3250"/>
          <w:tab w:val="left" w:pos="3600"/>
          <w:tab w:val="left" w:pos="3973"/>
          <w:tab w:val="left" w:pos="4320"/>
          <w:tab w:val="left" w:pos="4695"/>
          <w:tab w:val="left" w:pos="5040"/>
          <w:tab w:val="left" w:pos="5418"/>
          <w:tab w:val="left" w:pos="5760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</w:pPr>
    </w:p>
    <w:p w:rsidR="00FD51C7" w:rsidRPr="000267A7" w:rsidRDefault="00520CBC" w:rsidP="000267A7">
      <w:pPr>
        <w:tabs>
          <w:tab w:val="left" w:pos="0"/>
          <w:tab w:val="left" w:pos="360"/>
          <w:tab w:val="left" w:pos="720"/>
          <w:tab w:val="left" w:pos="1083"/>
          <w:tab w:val="left" w:pos="1440"/>
          <w:tab w:val="left" w:pos="1806"/>
          <w:tab w:val="left" w:pos="2160"/>
          <w:tab w:val="left" w:pos="2528"/>
          <w:tab w:val="left" w:pos="2880"/>
          <w:tab w:val="left" w:pos="3250"/>
          <w:tab w:val="left" w:pos="3600"/>
          <w:tab w:val="left" w:pos="3973"/>
          <w:tab w:val="left" w:pos="4320"/>
          <w:tab w:val="left" w:pos="4695"/>
          <w:tab w:val="left" w:pos="5040"/>
          <w:tab w:val="left" w:pos="5418"/>
          <w:tab w:val="left" w:pos="5760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</w:pPr>
      <w:r>
        <w:br w:type="page"/>
      </w:r>
      <w:r w:rsidR="00FD51C7" w:rsidRPr="000267A7">
        <w:lastRenderedPageBreak/>
        <w:t xml:space="preserve">This report is intended solely for the information and use </w:t>
      </w:r>
      <w:r w:rsidR="006F02BE" w:rsidRPr="000267A7">
        <w:t xml:space="preserve">of </w:t>
      </w:r>
      <w:r w:rsidR="00FD51C7" w:rsidRPr="000267A7">
        <w:t xml:space="preserve">those charged with governance and management of </w:t>
      </w:r>
      <w:r w:rsidR="00077CF8" w:rsidRPr="000267A7">
        <w:rPr>
          <w:rFonts w:eastAsia="Calibri"/>
          <w:i/>
        </w:rPr>
        <w:t>(entity name)</w:t>
      </w:r>
      <w:r w:rsidR="00FD51C7" w:rsidRPr="000267A7">
        <w:t xml:space="preserve"> and the State Auditor and is not intended to be</w:t>
      </w:r>
      <w:r w:rsidR="000267A7">
        <w:t>,</w:t>
      </w:r>
      <w:r w:rsidR="00FD51C7" w:rsidRPr="000267A7">
        <w:t xml:space="preserve"> and should not be</w:t>
      </w:r>
      <w:r w:rsidR="000267A7">
        <w:t>,</w:t>
      </w:r>
      <w:r w:rsidR="00FD51C7" w:rsidRPr="000267A7">
        <w:t xml:space="preserve"> used by anyone other than these specified parties.</w:t>
      </w:r>
    </w:p>
    <w:p w:rsidR="008D5ACE" w:rsidRDefault="008D5ACE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0267A7" w:rsidRPr="000267A7" w:rsidRDefault="000267A7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8D5ACE" w:rsidRPr="005B13F6" w:rsidRDefault="008D5ACE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5B13F6" w:rsidRPr="005B13F6" w:rsidRDefault="005B13F6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eastAsia="Calibri"/>
        </w:rPr>
      </w:pPr>
      <w:r w:rsidRPr="005B13F6">
        <w:rPr>
          <w:rFonts w:eastAsia="Calibri"/>
        </w:rPr>
        <w:t>(Signature)</w:t>
      </w:r>
    </w:p>
    <w:p w:rsidR="005B13F6" w:rsidRDefault="005B13F6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bCs/>
          <w:sz w:val="23"/>
        </w:rPr>
      </w:pPr>
      <w:r w:rsidRPr="005B13F6">
        <w:rPr>
          <w:rFonts w:eastAsia="Calibri"/>
        </w:rPr>
        <w:t>(Date)</w:t>
      </w:r>
    </w:p>
    <w:sectPr w:rsidR="005B13F6" w:rsidSect="000267A7">
      <w:footerReference w:type="default" r:id="rId8"/>
      <w:endnotePr>
        <w:numFmt w:val="decimal"/>
      </w:endnotePr>
      <w:pgSz w:w="12240" w:h="15840" w:code="1"/>
      <w:pgMar w:top="1008" w:right="1440" w:bottom="1008" w:left="1440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D18" w:rsidRDefault="005E0D18">
      <w:r>
        <w:separator/>
      </w:r>
    </w:p>
  </w:endnote>
  <w:endnote w:type="continuationSeparator" w:id="0">
    <w:p w:rsidR="005E0D18" w:rsidRDefault="005E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CB7" w:rsidRPr="004C227F" w:rsidRDefault="001B218F">
    <w:pPr>
      <w:pStyle w:val="Footer"/>
      <w:tabs>
        <w:tab w:val="clear" w:pos="4320"/>
        <w:tab w:val="center" w:pos="5040"/>
      </w:tabs>
      <w:rPr>
        <w:sz w:val="20"/>
        <w:szCs w:val="20"/>
      </w:rPr>
    </w:pPr>
    <w:r>
      <w:rPr>
        <w:sz w:val="20"/>
        <w:szCs w:val="20"/>
      </w:rPr>
      <w:t>02</w:t>
    </w:r>
    <w:r w:rsidR="00C54A62">
      <w:rPr>
        <w:sz w:val="20"/>
        <w:szCs w:val="20"/>
      </w:rPr>
      <w:t>/</w:t>
    </w:r>
    <w:r w:rsidR="00077CF8">
      <w:rPr>
        <w:sz w:val="20"/>
        <w:szCs w:val="20"/>
      </w:rPr>
      <w:t>20</w:t>
    </w:r>
    <w:r w:rsidR="00C54A62">
      <w:rPr>
        <w:sz w:val="20"/>
        <w:szCs w:val="20"/>
      </w:rPr>
      <w:t>21</w:t>
    </w:r>
    <w:r w:rsidR="00077CF8">
      <w:rPr>
        <w:sz w:val="20"/>
        <w:szCs w:val="20"/>
      </w:rPr>
      <w:t xml:space="preserve">     </w:t>
    </w:r>
    <w:r w:rsidR="007E1AD6">
      <w:rPr>
        <w:sz w:val="20"/>
        <w:szCs w:val="20"/>
      </w:rPr>
      <w:t>Relief Associations</w:t>
    </w:r>
    <w:r w:rsidR="007E1AD6">
      <w:rPr>
        <w:sz w:val="20"/>
        <w:szCs w:val="20"/>
      </w:rPr>
      <w:tab/>
      <w:t>3</w:t>
    </w:r>
    <w:r w:rsidR="002D7CB7" w:rsidRPr="004C227F">
      <w:rPr>
        <w:sz w:val="20"/>
        <w:szCs w:val="20"/>
      </w:rPr>
      <w:t>-</w:t>
    </w:r>
    <w:r w:rsidR="002D7CB7" w:rsidRPr="004C227F">
      <w:rPr>
        <w:rStyle w:val="PageNumber"/>
        <w:sz w:val="20"/>
        <w:szCs w:val="20"/>
      </w:rPr>
      <w:fldChar w:fldCharType="begin"/>
    </w:r>
    <w:r w:rsidR="002D7CB7" w:rsidRPr="004C227F">
      <w:rPr>
        <w:rStyle w:val="PageNumber"/>
        <w:sz w:val="20"/>
        <w:szCs w:val="20"/>
      </w:rPr>
      <w:instrText xml:space="preserve"> PAGE </w:instrText>
    </w:r>
    <w:r w:rsidR="002D7CB7" w:rsidRPr="004C227F">
      <w:rPr>
        <w:rStyle w:val="PageNumber"/>
        <w:sz w:val="20"/>
        <w:szCs w:val="20"/>
      </w:rPr>
      <w:fldChar w:fldCharType="separate"/>
    </w:r>
    <w:r w:rsidR="00520CBC">
      <w:rPr>
        <w:rStyle w:val="PageNumber"/>
        <w:noProof/>
        <w:sz w:val="20"/>
        <w:szCs w:val="20"/>
      </w:rPr>
      <w:t>3</w:t>
    </w:r>
    <w:r w:rsidR="002D7CB7" w:rsidRPr="004C227F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D18" w:rsidRDefault="005E0D18">
      <w:r>
        <w:separator/>
      </w:r>
    </w:p>
  </w:footnote>
  <w:footnote w:type="continuationSeparator" w:id="0">
    <w:p w:rsidR="005E0D18" w:rsidRDefault="005E0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3245D"/>
    <w:multiLevelType w:val="hybridMultilevel"/>
    <w:tmpl w:val="7E90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BF"/>
    <w:rsid w:val="0002265A"/>
    <w:rsid w:val="000267A7"/>
    <w:rsid w:val="000418FE"/>
    <w:rsid w:val="000455D9"/>
    <w:rsid w:val="0005557A"/>
    <w:rsid w:val="00077CF8"/>
    <w:rsid w:val="000942C2"/>
    <w:rsid w:val="000A3360"/>
    <w:rsid w:val="000C30BF"/>
    <w:rsid w:val="000C41D8"/>
    <w:rsid w:val="00102EC6"/>
    <w:rsid w:val="00130DF8"/>
    <w:rsid w:val="00132E8C"/>
    <w:rsid w:val="00133EA0"/>
    <w:rsid w:val="00150C06"/>
    <w:rsid w:val="001554AF"/>
    <w:rsid w:val="00166BB1"/>
    <w:rsid w:val="00182D00"/>
    <w:rsid w:val="001B218F"/>
    <w:rsid w:val="001B6252"/>
    <w:rsid w:val="001E61AE"/>
    <w:rsid w:val="001F70B0"/>
    <w:rsid w:val="00202301"/>
    <w:rsid w:val="002070C5"/>
    <w:rsid w:val="00216747"/>
    <w:rsid w:val="002167C6"/>
    <w:rsid w:val="00234EB6"/>
    <w:rsid w:val="002355B6"/>
    <w:rsid w:val="00237CCE"/>
    <w:rsid w:val="00286B4F"/>
    <w:rsid w:val="002A74FB"/>
    <w:rsid w:val="002B071A"/>
    <w:rsid w:val="002D7CB7"/>
    <w:rsid w:val="002F18D2"/>
    <w:rsid w:val="00325916"/>
    <w:rsid w:val="0033103B"/>
    <w:rsid w:val="00340594"/>
    <w:rsid w:val="00357DB9"/>
    <w:rsid w:val="003612CE"/>
    <w:rsid w:val="00374447"/>
    <w:rsid w:val="003823D9"/>
    <w:rsid w:val="003A3D89"/>
    <w:rsid w:val="003C7CC3"/>
    <w:rsid w:val="003E150D"/>
    <w:rsid w:val="003F03CE"/>
    <w:rsid w:val="003F1436"/>
    <w:rsid w:val="003F692A"/>
    <w:rsid w:val="00422F22"/>
    <w:rsid w:val="00423AF9"/>
    <w:rsid w:val="004267B8"/>
    <w:rsid w:val="00433E93"/>
    <w:rsid w:val="00460E00"/>
    <w:rsid w:val="004647E5"/>
    <w:rsid w:val="00467F78"/>
    <w:rsid w:val="004927FF"/>
    <w:rsid w:val="004A55B0"/>
    <w:rsid w:val="004B6028"/>
    <w:rsid w:val="004C227F"/>
    <w:rsid w:val="004D39C9"/>
    <w:rsid w:val="004E2EC9"/>
    <w:rsid w:val="00504B45"/>
    <w:rsid w:val="00514B02"/>
    <w:rsid w:val="00520CBC"/>
    <w:rsid w:val="00527A67"/>
    <w:rsid w:val="00547690"/>
    <w:rsid w:val="00562551"/>
    <w:rsid w:val="005743CC"/>
    <w:rsid w:val="0058728D"/>
    <w:rsid w:val="005906E7"/>
    <w:rsid w:val="00592D53"/>
    <w:rsid w:val="005A68D6"/>
    <w:rsid w:val="005B13F6"/>
    <w:rsid w:val="005B377D"/>
    <w:rsid w:val="005D687E"/>
    <w:rsid w:val="005D77D7"/>
    <w:rsid w:val="005E0D18"/>
    <w:rsid w:val="006035DA"/>
    <w:rsid w:val="0061758C"/>
    <w:rsid w:val="00623725"/>
    <w:rsid w:val="006337DB"/>
    <w:rsid w:val="00650EBD"/>
    <w:rsid w:val="0068556B"/>
    <w:rsid w:val="006A2301"/>
    <w:rsid w:val="006B1768"/>
    <w:rsid w:val="006F02BE"/>
    <w:rsid w:val="006F1D5B"/>
    <w:rsid w:val="006F6A9B"/>
    <w:rsid w:val="0073249D"/>
    <w:rsid w:val="00763428"/>
    <w:rsid w:val="0076609A"/>
    <w:rsid w:val="00793072"/>
    <w:rsid w:val="00797C44"/>
    <w:rsid w:val="007B2086"/>
    <w:rsid w:val="007E195E"/>
    <w:rsid w:val="007E1AD6"/>
    <w:rsid w:val="007E5050"/>
    <w:rsid w:val="00801CBF"/>
    <w:rsid w:val="00811535"/>
    <w:rsid w:val="00841B7E"/>
    <w:rsid w:val="00852579"/>
    <w:rsid w:val="008C3F95"/>
    <w:rsid w:val="008D5ACE"/>
    <w:rsid w:val="008E34ED"/>
    <w:rsid w:val="008E3633"/>
    <w:rsid w:val="008F7625"/>
    <w:rsid w:val="009120F7"/>
    <w:rsid w:val="00925A3C"/>
    <w:rsid w:val="0093399A"/>
    <w:rsid w:val="00964804"/>
    <w:rsid w:val="00977BC2"/>
    <w:rsid w:val="00983370"/>
    <w:rsid w:val="00983525"/>
    <w:rsid w:val="00985298"/>
    <w:rsid w:val="009B6CAB"/>
    <w:rsid w:val="009D7946"/>
    <w:rsid w:val="009E3ADD"/>
    <w:rsid w:val="009F037F"/>
    <w:rsid w:val="00A0154F"/>
    <w:rsid w:val="00A3282B"/>
    <w:rsid w:val="00A34FE9"/>
    <w:rsid w:val="00A60EE4"/>
    <w:rsid w:val="00A772FE"/>
    <w:rsid w:val="00AB0680"/>
    <w:rsid w:val="00AC1F6F"/>
    <w:rsid w:val="00AD61AA"/>
    <w:rsid w:val="00B12DCB"/>
    <w:rsid w:val="00B153FB"/>
    <w:rsid w:val="00B15A17"/>
    <w:rsid w:val="00B23EE6"/>
    <w:rsid w:val="00B24431"/>
    <w:rsid w:val="00B319A4"/>
    <w:rsid w:val="00B3725C"/>
    <w:rsid w:val="00B628FE"/>
    <w:rsid w:val="00B667CD"/>
    <w:rsid w:val="00B74331"/>
    <w:rsid w:val="00BA3162"/>
    <w:rsid w:val="00BA6236"/>
    <w:rsid w:val="00BC1CCF"/>
    <w:rsid w:val="00BC4CAB"/>
    <w:rsid w:val="00BC70B5"/>
    <w:rsid w:val="00BD413A"/>
    <w:rsid w:val="00BF3613"/>
    <w:rsid w:val="00BF6F27"/>
    <w:rsid w:val="00C03C72"/>
    <w:rsid w:val="00C1515A"/>
    <w:rsid w:val="00C1798F"/>
    <w:rsid w:val="00C54A62"/>
    <w:rsid w:val="00C602E6"/>
    <w:rsid w:val="00C9599A"/>
    <w:rsid w:val="00CA4054"/>
    <w:rsid w:val="00CC54D6"/>
    <w:rsid w:val="00CC6EFC"/>
    <w:rsid w:val="00CE15EF"/>
    <w:rsid w:val="00CE3090"/>
    <w:rsid w:val="00CE5206"/>
    <w:rsid w:val="00CF032E"/>
    <w:rsid w:val="00D13740"/>
    <w:rsid w:val="00D76150"/>
    <w:rsid w:val="00D854CA"/>
    <w:rsid w:val="00D87163"/>
    <w:rsid w:val="00D924E4"/>
    <w:rsid w:val="00DE2772"/>
    <w:rsid w:val="00DE675A"/>
    <w:rsid w:val="00DE7439"/>
    <w:rsid w:val="00E15500"/>
    <w:rsid w:val="00E24D95"/>
    <w:rsid w:val="00E33DE2"/>
    <w:rsid w:val="00E5290A"/>
    <w:rsid w:val="00E6186A"/>
    <w:rsid w:val="00E63ECD"/>
    <w:rsid w:val="00E708F6"/>
    <w:rsid w:val="00EA0F89"/>
    <w:rsid w:val="00ED0FE4"/>
    <w:rsid w:val="00EE4FEC"/>
    <w:rsid w:val="00EE6A4D"/>
    <w:rsid w:val="00F12FE8"/>
    <w:rsid w:val="00F13964"/>
    <w:rsid w:val="00F175F7"/>
    <w:rsid w:val="00F2020A"/>
    <w:rsid w:val="00F20B01"/>
    <w:rsid w:val="00F33C7C"/>
    <w:rsid w:val="00F37639"/>
    <w:rsid w:val="00F4385F"/>
    <w:rsid w:val="00F56EA1"/>
    <w:rsid w:val="00F712CE"/>
    <w:rsid w:val="00FC0439"/>
    <w:rsid w:val="00FC1E5D"/>
    <w:rsid w:val="00FD193F"/>
    <w:rsid w:val="00FD3E71"/>
    <w:rsid w:val="00FD51C7"/>
    <w:rsid w:val="00FE5649"/>
    <w:rsid w:val="00FF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E5C8ACF-A9E4-4250-A517-D3791BC5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Univers" w:hAnsi="Univers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Univers" w:hAnsi="Univers"/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Quick">
    <w:name w:val="Quick آ"/>
    <w:basedOn w:val="Normal"/>
    <w:pPr>
      <w:widowControl w:val="0"/>
    </w:pPr>
    <w:rPr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01CBF"/>
    <w:rPr>
      <w:rFonts w:ascii="Tahoma" w:hAnsi="Tahoma" w:cs="Tahoma"/>
      <w:sz w:val="16"/>
      <w:szCs w:val="16"/>
    </w:rPr>
  </w:style>
  <w:style w:type="paragraph" w:customStyle="1" w:styleId="xl28">
    <w:name w:val="xl28"/>
    <w:basedOn w:val="Normal"/>
    <w:rsid w:val="004C227F"/>
    <w:pPr>
      <w:spacing w:before="100" w:beforeAutospacing="1" w:after="100" w:afterAutospacing="1"/>
      <w:jc w:val="center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rsid w:val="004C227F"/>
    <w:pPr>
      <w:widowControl w:val="0"/>
      <w:tabs>
        <w:tab w:val="left" w:pos="-1080"/>
        <w:tab w:val="left" w:pos="-720"/>
        <w:tab w:val="left" w:pos="0"/>
        <w:tab w:val="left" w:pos="4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both"/>
    </w:pPr>
    <w:rPr>
      <w:rFonts w:ascii="Univers" w:hAnsi="Univers"/>
      <w:szCs w:val="20"/>
    </w:rPr>
  </w:style>
  <w:style w:type="paragraph" w:styleId="FootnoteText">
    <w:name w:val="footnote text"/>
    <w:basedOn w:val="Normal"/>
    <w:semiHidden/>
    <w:rsid w:val="004C227F"/>
    <w:rPr>
      <w:sz w:val="20"/>
      <w:szCs w:val="20"/>
    </w:rPr>
  </w:style>
  <w:style w:type="paragraph" w:styleId="BodyText">
    <w:name w:val="Body Text"/>
    <w:basedOn w:val="Normal"/>
    <w:link w:val="BodyTextChar"/>
    <w:rsid w:val="008F7625"/>
    <w:pPr>
      <w:spacing w:after="120"/>
    </w:pPr>
  </w:style>
  <w:style w:type="character" w:customStyle="1" w:styleId="BodyTextChar">
    <w:name w:val="Body Text Char"/>
    <w:link w:val="BodyText"/>
    <w:rsid w:val="008F7625"/>
    <w:rPr>
      <w:sz w:val="24"/>
      <w:szCs w:val="24"/>
    </w:rPr>
  </w:style>
  <w:style w:type="paragraph" w:styleId="EndnoteText">
    <w:name w:val="endnote text"/>
    <w:basedOn w:val="Normal"/>
    <w:link w:val="EndnoteTextChar"/>
    <w:rsid w:val="000C30B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C30BF"/>
  </w:style>
  <w:style w:type="character" w:styleId="EndnoteReference">
    <w:name w:val="endnote reference"/>
    <w:rsid w:val="000C30BF"/>
    <w:rPr>
      <w:vertAlign w:val="superscript"/>
    </w:rPr>
  </w:style>
  <w:style w:type="character" w:styleId="FootnoteReference">
    <w:name w:val="footnote reference"/>
    <w:rsid w:val="000C30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EE365-FC95-43B8-8837-919BEEBDF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Minnesota Legal Compliance Audit Guide for Local Governments – Section 6</vt:lpstr>
    </vt:vector>
  </TitlesOfParts>
  <Company>Minnesota Office of the State Auditor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Minnesota Legal Compliance Audit Guide for Local Governments – Section 6</dc:title>
  <dc:subject/>
  <dc:creator>Minnesota Office of the State Auditor</dc:creator>
  <cp:keywords/>
  <cp:lastModifiedBy>Matt Lindemann</cp:lastModifiedBy>
  <cp:revision>2</cp:revision>
  <cp:lastPrinted>2021-05-01T02:27:00Z</cp:lastPrinted>
  <dcterms:created xsi:type="dcterms:W3CDTF">2021-05-03T20:26:00Z</dcterms:created>
  <dcterms:modified xsi:type="dcterms:W3CDTF">2021-05-03T20:26:00Z</dcterms:modified>
</cp:coreProperties>
</file>